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3528" w14:textId="77777777" w:rsidR="003E5A69" w:rsidRPr="00C3560A" w:rsidRDefault="003E5A69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4D3B18FF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002DAD">
        <w:rPr>
          <w:rFonts w:ascii="Times New Roman" w:hAnsi="Times New Roman" w:cs="Times New Roman"/>
        </w:rPr>
        <w:t>18</w:t>
      </w:r>
      <w:r w:rsidR="00C9180B" w:rsidRPr="008C6BB9">
        <w:rPr>
          <w:rFonts w:ascii="Times New Roman" w:hAnsi="Times New Roman" w:cs="Times New Roman"/>
        </w:rPr>
        <w:t>.</w:t>
      </w:r>
      <w:r w:rsidR="008C6BB9" w:rsidRPr="008C6BB9">
        <w:rPr>
          <w:rFonts w:ascii="Times New Roman" w:hAnsi="Times New Roman" w:cs="Times New Roman"/>
        </w:rPr>
        <w:t>0</w:t>
      </w:r>
      <w:r w:rsidR="00002DAD">
        <w:rPr>
          <w:rFonts w:ascii="Times New Roman" w:hAnsi="Times New Roman" w:cs="Times New Roman"/>
        </w:rPr>
        <w:t>7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002DAD">
        <w:rPr>
          <w:rFonts w:ascii="Times New Roman" w:hAnsi="Times New Roman" w:cs="Times New Roman"/>
        </w:rPr>
        <w:t>1</w:t>
      </w:r>
      <w:r w:rsidR="00C9180B" w:rsidRPr="00C3560A">
        <w:rPr>
          <w:rFonts w:ascii="Times New Roman" w:hAnsi="Times New Roman" w:cs="Times New Roman"/>
        </w:rPr>
        <w:t>.</w:t>
      </w:r>
      <w:r w:rsidR="00002DAD">
        <w:rPr>
          <w:rFonts w:ascii="Times New Roman" w:hAnsi="Times New Roman" w:cs="Times New Roman"/>
        </w:rPr>
        <w:t>0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4142F55D" w14:textId="3ED1E154" w:rsidR="00437FB4" w:rsidRPr="004C473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53EC9281" w14:textId="12AC15AE" w:rsidR="000B17AB" w:rsidRPr="00B32EF8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3DACFDC1" w14:textId="77777777" w:rsidR="00002DAD" w:rsidRDefault="00002DAD" w:rsidP="00002DAD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>
        <w:rPr>
          <w:rFonts w:ascii="Times New Roman" w:hAnsi="Times New Roman" w:cs="Times New Roman"/>
          <w:sz w:val="24"/>
          <w:szCs w:val="24"/>
        </w:rPr>
        <w:t>Üniversitemiz 2025-2026 eğitim-öğretim yılı akademik takviminin görüşülmesi,</w:t>
      </w:r>
    </w:p>
    <w:p w14:paraId="13BEB23D" w14:textId="6DC19266" w:rsidR="00002DAD" w:rsidRDefault="00002DAD" w:rsidP="00002DAD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Yükseköğretim Kurulu Başkanlığından gelen 11.07.2025 tarih ve 44092 sayılı yazıya istinaden yaz öğretimi</w:t>
      </w:r>
      <w:r w:rsidR="000B0485">
        <w:rPr>
          <w:rFonts w:ascii="Times New Roman" w:hAnsi="Times New Roman" w:cs="Times New Roman"/>
          <w:sz w:val="24"/>
          <w:szCs w:val="24"/>
        </w:rPr>
        <w:t xml:space="preserve"> ve bütünleme sınavı uygulamalarının görüşülmesi,</w:t>
      </w:r>
    </w:p>
    <w:p w14:paraId="15C87F51" w14:textId="77777777" w:rsidR="00002DAD" w:rsidRDefault="00002DAD" w:rsidP="00002DAD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Burs Yönergesinin görüşülmesi,</w:t>
      </w:r>
    </w:p>
    <w:p w14:paraId="19EB14DA" w14:textId="17EC9281" w:rsidR="008A546D" w:rsidRDefault="003865AF" w:rsidP="00D31817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Rektörlük birimi bünyesinde Yabancı Diller Yüksekokulunun açılmasının görüşülmesi,</w:t>
      </w:r>
    </w:p>
    <w:p w14:paraId="05F41D8A" w14:textId="77777777" w:rsidR="000B0485" w:rsidRDefault="000B0485" w:rsidP="000B0485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 İnsan ve Toplum Bilimleri Fakültesi Öğretim Üyesi Doç. Dr. Handan AKKAŞ’ 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yurt dışı dönüş raporunun görüşülmesi,</w:t>
      </w:r>
    </w:p>
    <w:p w14:paraId="34A4694D" w14:textId="54676CC4" w:rsidR="000B0485" w:rsidRPr="00550A3A" w:rsidRDefault="00FD4189" w:rsidP="000B0485">
      <w:pPr>
        <w:pStyle w:val="ListeParagraf"/>
        <w:numPr>
          <w:ilvl w:val="0"/>
          <w:numId w:val="4"/>
        </w:num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189">
        <w:rPr>
          <w:rFonts w:ascii="Times New Roman" w:hAnsi="Times New Roman" w:cs="Times New Roman"/>
          <w:sz w:val="24"/>
          <w:szCs w:val="24"/>
          <w:lang w:eastAsia="tr-TR"/>
        </w:rPr>
        <w:t>2025 YKS Kılavuzunda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genel 21. Maddenin görüşülmesi,</w:t>
      </w:r>
    </w:p>
    <w:p w14:paraId="7C5C0A2D" w14:textId="77777777" w:rsidR="003865AF" w:rsidRPr="003865AF" w:rsidRDefault="003865AF" w:rsidP="003865AF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2B03" w14:textId="6A8BB7A6" w:rsidR="000035E5" w:rsidRPr="002512E0" w:rsidRDefault="00D31817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817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bookmarkEnd w:id="0"/>
    <w:bookmarkEnd w:id="1"/>
    <w:bookmarkEnd w:id="2"/>
    <w:p w14:paraId="47CD4AD4" w14:textId="65ED49DB" w:rsidR="00C20AF9" w:rsidRDefault="00EF1A82" w:rsidP="00002DA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817">
        <w:rPr>
          <w:rFonts w:ascii="Times New Roman" w:hAnsi="Times New Roman" w:cs="Times New Roman"/>
          <w:sz w:val="24"/>
          <w:szCs w:val="24"/>
        </w:rPr>
        <w:t>Üniversitemiz 2025-2026 eğitim-öğretim yılı akademik takviminin ekteki şekliyle kabulüne oy birliği ile karar verildi.</w:t>
      </w:r>
    </w:p>
    <w:p w14:paraId="210EA2DF" w14:textId="540349EE" w:rsidR="00D31817" w:rsidRDefault="005B3957" w:rsidP="00002DA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Yükseköğretim Kurulu Başkanlığından gelen 11.07.2025 tarih ve 44092 sayılı yazıya istinaden yaz </w:t>
      </w:r>
      <w:r w:rsidR="000B0485">
        <w:rPr>
          <w:rFonts w:ascii="Times New Roman" w:hAnsi="Times New Roman" w:cs="Times New Roman"/>
          <w:sz w:val="24"/>
          <w:szCs w:val="24"/>
        </w:rPr>
        <w:t xml:space="preserve">öğretimi ve bütünleme sınavı uygulamalarının </w:t>
      </w:r>
      <w:r>
        <w:rPr>
          <w:rFonts w:ascii="Times New Roman" w:hAnsi="Times New Roman" w:cs="Times New Roman"/>
          <w:sz w:val="24"/>
          <w:szCs w:val="24"/>
        </w:rPr>
        <w:t>aşağıdaki şekliyle belirlenmesine oy birliği ile karar verildi.</w:t>
      </w:r>
    </w:p>
    <w:p w14:paraId="4568040E" w14:textId="1950184F" w:rsidR="000A5688" w:rsidRDefault="000B0485" w:rsidP="000B0485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Bütünleme sınavları ile yaz öğretiminden hangisinin/hangilerinin uygulanacağının Fakülte Kurullarınca karar verilerek Rektörlük Makamına bildirilmesi</w:t>
      </w:r>
      <w:r w:rsidR="00E20CEC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6AA095B" w14:textId="30C14925" w:rsidR="000B0485" w:rsidRDefault="000B0485" w:rsidP="000B0485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Bütünleme sınavı </w:t>
      </w:r>
      <w:r w:rsidR="00E20CEC">
        <w:rPr>
          <w:rFonts w:ascii="Times New Roman" w:hAnsi="Times New Roman" w:cs="Times New Roman"/>
          <w:bCs/>
          <w:sz w:val="24"/>
          <w:szCs w:val="24"/>
        </w:rPr>
        <w:t>fakültelerde</w:t>
      </w:r>
      <w:r>
        <w:rPr>
          <w:rFonts w:ascii="Times New Roman" w:hAnsi="Times New Roman" w:cs="Times New Roman"/>
          <w:bCs/>
          <w:sz w:val="24"/>
          <w:szCs w:val="24"/>
        </w:rPr>
        <w:t xml:space="preserve"> yaz öğretimi yapılıp yapılmayacağı ile diğer yükseköğretim kurumlarından yaz öğretiminden ders almasına izin verilip verilmeyeceğin</w:t>
      </w:r>
      <w:r w:rsidR="00E20CEC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, Fakülte </w:t>
      </w:r>
      <w:r w:rsidR="00E20CEC">
        <w:rPr>
          <w:rFonts w:ascii="Times New Roman" w:hAnsi="Times New Roman" w:cs="Times New Roman"/>
          <w:bCs/>
          <w:sz w:val="24"/>
          <w:szCs w:val="24"/>
        </w:rPr>
        <w:t xml:space="preserve">kurullarınca karar verilmesine ve </w:t>
      </w:r>
      <w:r>
        <w:rPr>
          <w:rFonts w:ascii="Times New Roman" w:hAnsi="Times New Roman" w:cs="Times New Roman"/>
          <w:bCs/>
          <w:sz w:val="24"/>
          <w:szCs w:val="24"/>
        </w:rPr>
        <w:t xml:space="preserve">yaz öğretiminde ders açılmaması kaydıyla </w:t>
      </w:r>
      <w:r w:rsidR="00E20CEC">
        <w:rPr>
          <w:rFonts w:ascii="Times New Roman" w:hAnsi="Times New Roman" w:cs="Times New Roman"/>
          <w:bCs/>
          <w:sz w:val="24"/>
          <w:szCs w:val="24"/>
        </w:rPr>
        <w:t xml:space="preserve">öğrencilerin </w:t>
      </w:r>
      <w:r>
        <w:rPr>
          <w:rFonts w:ascii="Times New Roman" w:hAnsi="Times New Roman" w:cs="Times New Roman"/>
          <w:bCs/>
          <w:sz w:val="24"/>
          <w:szCs w:val="24"/>
        </w:rPr>
        <w:t>başka yükseköğretim kurumundan ders alabilmesi</w:t>
      </w:r>
      <w:r w:rsidR="00E20CEC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060A82E" w14:textId="1E596EC1" w:rsidR="000B0485" w:rsidRPr="000B0485" w:rsidRDefault="000B0485" w:rsidP="000B0485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Bütünleme sınavı yapılm</w:t>
      </w:r>
      <w:r w:rsidR="00E20CEC">
        <w:rPr>
          <w:rFonts w:ascii="Times New Roman" w:hAnsi="Times New Roman" w:cs="Times New Roman"/>
          <w:bCs/>
          <w:sz w:val="24"/>
          <w:szCs w:val="24"/>
        </w:rPr>
        <w:t>aması</w:t>
      </w:r>
      <w:r>
        <w:rPr>
          <w:rFonts w:ascii="Times New Roman" w:hAnsi="Times New Roman" w:cs="Times New Roman"/>
          <w:bCs/>
          <w:sz w:val="24"/>
          <w:szCs w:val="24"/>
        </w:rPr>
        <w:t xml:space="preserve"> ve yaz öğretiminde ders </w:t>
      </w:r>
      <w:r w:rsidR="00E20CEC">
        <w:rPr>
          <w:rFonts w:ascii="Times New Roman" w:hAnsi="Times New Roman" w:cs="Times New Roman"/>
          <w:bCs/>
          <w:sz w:val="24"/>
          <w:szCs w:val="24"/>
        </w:rPr>
        <w:t>açılmaması durumunda,</w:t>
      </w:r>
      <w:r>
        <w:rPr>
          <w:rFonts w:ascii="Times New Roman" w:hAnsi="Times New Roman" w:cs="Times New Roman"/>
          <w:bCs/>
          <w:sz w:val="24"/>
          <w:szCs w:val="24"/>
        </w:rPr>
        <w:t xml:space="preserve"> diğer yükseköğretim kurumlarında verilen yaz öğretiminde</w:t>
      </w:r>
      <w:r w:rsidR="00E20CEC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ders alınmasına ilişkin esaslar</w:t>
      </w:r>
      <w:r w:rsidR="00E20CEC">
        <w:rPr>
          <w:rFonts w:ascii="Times New Roman" w:hAnsi="Times New Roman" w:cs="Times New Roman"/>
          <w:bCs/>
          <w:sz w:val="24"/>
          <w:szCs w:val="24"/>
        </w:rPr>
        <w:t xml:space="preserve"> ile ilgili</w:t>
      </w:r>
      <w:r>
        <w:rPr>
          <w:rFonts w:ascii="Times New Roman" w:hAnsi="Times New Roman" w:cs="Times New Roman"/>
          <w:bCs/>
          <w:sz w:val="24"/>
          <w:szCs w:val="24"/>
        </w:rPr>
        <w:t xml:space="preserve"> AKTS</w:t>
      </w:r>
      <w:r w:rsidR="00E20CEC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ders içeriği ve diğer ölçütlere</w:t>
      </w:r>
      <w:r w:rsidR="00E20CEC">
        <w:rPr>
          <w:rFonts w:ascii="Times New Roman" w:hAnsi="Times New Roman" w:cs="Times New Roman"/>
          <w:bCs/>
          <w:sz w:val="24"/>
          <w:szCs w:val="24"/>
        </w:rPr>
        <w:t xml:space="preserve"> Fakülte kurullarınca</w:t>
      </w:r>
      <w:r>
        <w:rPr>
          <w:rFonts w:ascii="Times New Roman" w:hAnsi="Times New Roman" w:cs="Times New Roman"/>
          <w:bCs/>
          <w:sz w:val="24"/>
          <w:szCs w:val="24"/>
        </w:rPr>
        <w:t xml:space="preserve"> karar ver</w:t>
      </w:r>
      <w:r w:rsidR="00E20CEC">
        <w:rPr>
          <w:rFonts w:ascii="Times New Roman" w:hAnsi="Times New Roman" w:cs="Times New Roman"/>
          <w:bCs/>
          <w:sz w:val="24"/>
          <w:szCs w:val="24"/>
        </w:rPr>
        <w:t>ile</w:t>
      </w:r>
      <w:r>
        <w:rPr>
          <w:rFonts w:ascii="Times New Roman" w:hAnsi="Times New Roman" w:cs="Times New Roman"/>
          <w:bCs/>
          <w:sz w:val="24"/>
          <w:szCs w:val="24"/>
        </w:rPr>
        <w:t>rek Rektörlük Makamına bildirilmesi</w:t>
      </w:r>
      <w:r w:rsidR="00E20CEC">
        <w:rPr>
          <w:rFonts w:ascii="Times New Roman" w:hAnsi="Times New Roman" w:cs="Times New Roman"/>
          <w:bCs/>
          <w:sz w:val="24"/>
          <w:szCs w:val="24"/>
        </w:rPr>
        <w:t>ne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5B547F1" w14:textId="27E20899" w:rsidR="00D31817" w:rsidRPr="00CA0F4A" w:rsidRDefault="005B3957" w:rsidP="00002DAD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Üniversitemiz Burs Yönergesinin ekteki şekliyle kabulüne oy birliği ile karar verildi.</w:t>
      </w:r>
    </w:p>
    <w:p w14:paraId="0597A5F7" w14:textId="37882850" w:rsidR="00CA0F4A" w:rsidRDefault="003865AF" w:rsidP="003865AF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485">
        <w:rPr>
          <w:rFonts w:ascii="Times New Roman" w:hAnsi="Times New Roman" w:cs="Times New Roman"/>
          <w:sz w:val="24"/>
          <w:szCs w:val="24"/>
        </w:rPr>
        <w:t>Üniversitemiz</w:t>
      </w:r>
      <w:r w:rsidR="000B0485" w:rsidRPr="003865AF">
        <w:rPr>
          <w:rFonts w:ascii="Times New Roman" w:hAnsi="Times New Roman" w:cs="Times New Roman"/>
          <w:sz w:val="24"/>
          <w:szCs w:val="24"/>
        </w:rPr>
        <w:t xml:space="preserve"> </w:t>
      </w:r>
      <w:r w:rsidR="000B0485">
        <w:rPr>
          <w:rFonts w:ascii="Times New Roman" w:hAnsi="Times New Roman" w:cs="Times New Roman"/>
          <w:sz w:val="24"/>
          <w:szCs w:val="24"/>
        </w:rPr>
        <w:t>Rektörlük birimi bünyesinde Yabancı Diller Yüksekokulunun açılmasının uygunluğuna ve Mütevelli Heyet Makamına arzına oy birliği ile karar verildi.</w:t>
      </w:r>
    </w:p>
    <w:p w14:paraId="720D14F0" w14:textId="77777777" w:rsidR="003865AF" w:rsidRDefault="003865AF" w:rsidP="003865AF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13EF593" w14:textId="0BD362C5" w:rsidR="003865AF" w:rsidRDefault="003865AF" w:rsidP="003865AF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8527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485">
        <w:rPr>
          <w:rFonts w:ascii="Times New Roman" w:hAnsi="Times New Roman" w:cs="Times New Roman"/>
          <w:sz w:val="24"/>
          <w:szCs w:val="24"/>
        </w:rPr>
        <w:t xml:space="preserve">Üniversitemiz İnsan ve Toplum Bilimleri Fakültesi Öğretim Üyesi Doç. Dr. Handan AKKAŞ’ </w:t>
      </w:r>
      <w:proofErr w:type="spellStart"/>
      <w:r w:rsidR="000B0485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0B0485">
        <w:rPr>
          <w:rFonts w:ascii="Times New Roman" w:hAnsi="Times New Roman" w:cs="Times New Roman"/>
          <w:sz w:val="24"/>
          <w:szCs w:val="24"/>
        </w:rPr>
        <w:t xml:space="preserve"> yurt dışı dönüş raporunun kabulüne oy birliği ile karar verildi.</w:t>
      </w:r>
    </w:p>
    <w:p w14:paraId="6D7F1B0F" w14:textId="612CA844" w:rsidR="00FD4189" w:rsidRPr="00FD4189" w:rsidRDefault="00D81A4B" w:rsidP="00FD4189">
      <w:pPr>
        <w:pStyle w:val="NormalWeb"/>
        <w:jc w:val="both"/>
        <w:rPr>
          <w:rFonts w:ascii="Times New Roman" w:hAnsi="Times New Roman" w:cs="Times New Roman"/>
          <w:sz w:val="24"/>
          <w:szCs w:val="24"/>
        </w:rPr>
      </w:pPr>
      <w:r w:rsidRPr="008B79F1">
        <w:rPr>
          <w:rFonts w:ascii="Times New Roman" w:hAnsi="Times New Roman" w:cs="Times New Roman"/>
          <w:b/>
          <w:bCs/>
          <w:sz w:val="24"/>
          <w:szCs w:val="24"/>
        </w:rPr>
        <w:t>Karar 2025/0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79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7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189" w:rsidRPr="00FD4189">
        <w:rPr>
          <w:rFonts w:ascii="Times New Roman" w:hAnsi="Times New Roman" w:cs="Times New Roman"/>
          <w:sz w:val="24"/>
          <w:szCs w:val="24"/>
        </w:rPr>
        <w:t xml:space="preserve">2025 YKS Kılavuzunda yer alan “Yükseköğretim kurumları, kendi öğrencisi veya başka üniversitenin öğrencisi olup ayrılanların veya ilişiği kesilen/ilişiğini kesenler ile bir </w:t>
      </w:r>
      <w:r w:rsidR="00FD4189" w:rsidRPr="00FD4189">
        <w:rPr>
          <w:rFonts w:ascii="Times New Roman" w:hAnsi="Times New Roman" w:cs="Times New Roman"/>
          <w:sz w:val="24"/>
          <w:szCs w:val="24"/>
        </w:rPr>
        <w:lastRenderedPageBreak/>
        <w:t>yükseköğretim programından mezun olanların, YKS sonuçlarına göre burslu veya indirimli programlara yerleşmeleri halinde yükseköğretim kurumunun kendi mevzuatı doğrultusunda sadece ücretli veya diğer indirimli statülerde kayıt yapabilmesine izin verebilir; Üniversite, bu durumda olanların sadece ücretli veya diğer indirimli programlara kayıtlarını yapma hakkını saklı tutar.” Koşulu görüşülmüştür.</w:t>
      </w:r>
    </w:p>
    <w:p w14:paraId="403E0656" w14:textId="559D2437" w:rsidR="00FD4189" w:rsidRPr="00FD4189" w:rsidRDefault="00FD4189" w:rsidP="00FD4189">
      <w:pPr>
        <w:pStyle w:val="NormalWe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189">
        <w:rPr>
          <w:rFonts w:ascii="Times New Roman" w:hAnsi="Times New Roman" w:cs="Times New Roman"/>
          <w:sz w:val="24"/>
          <w:szCs w:val="24"/>
        </w:rPr>
        <w:t>Yapılan görüşmeler sonucunda; bir yükseköğretim programından mezun olanların, YKS sonuçlarına göre</w:t>
      </w:r>
      <w:r>
        <w:rPr>
          <w:rFonts w:ascii="Times New Roman" w:hAnsi="Times New Roman" w:cs="Times New Roman"/>
          <w:sz w:val="24"/>
          <w:szCs w:val="24"/>
        </w:rPr>
        <w:t xml:space="preserve"> tam</w:t>
      </w:r>
      <w:r w:rsidRPr="00FD4189">
        <w:rPr>
          <w:rFonts w:ascii="Times New Roman" w:hAnsi="Times New Roman" w:cs="Times New Roman"/>
          <w:sz w:val="24"/>
          <w:szCs w:val="24"/>
        </w:rPr>
        <w:t xml:space="preserve"> burslu</w:t>
      </w:r>
      <w:r>
        <w:rPr>
          <w:rFonts w:ascii="Times New Roman" w:hAnsi="Times New Roman" w:cs="Times New Roman"/>
          <w:sz w:val="24"/>
          <w:szCs w:val="24"/>
        </w:rPr>
        <w:t xml:space="preserve"> programlara</w:t>
      </w:r>
      <w:r w:rsidRPr="00FD4189">
        <w:rPr>
          <w:rFonts w:ascii="Times New Roman" w:hAnsi="Times New Roman" w:cs="Times New Roman"/>
          <w:sz w:val="24"/>
          <w:szCs w:val="24"/>
        </w:rPr>
        <w:t xml:space="preserve"> yerleşmeleri halinde üniversitemize %75 İndirimli olarak kayıt yaptırmalarına </w:t>
      </w:r>
      <w:r>
        <w:rPr>
          <w:rFonts w:ascii="Times New Roman" w:hAnsi="Times New Roman" w:cs="Times New Roman"/>
          <w:sz w:val="24"/>
          <w:szCs w:val="24"/>
        </w:rPr>
        <w:t>oy birliği ile karar verildi.</w:t>
      </w:r>
    </w:p>
    <w:p w14:paraId="0CB5594E" w14:textId="77777777" w:rsidR="003865AF" w:rsidRDefault="003865AF" w:rsidP="00FD418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14:paraId="539E6E95" w14:textId="77777777" w:rsidR="003865AF" w:rsidRDefault="003865AF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bookmarkEnd w:id="3"/>
    <w:bookmarkEnd w:id="4"/>
    <w:bookmarkEnd w:id="5"/>
    <w:p w14:paraId="5C8E6B38" w14:textId="14BE37EC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AD1D" w14:textId="77777777" w:rsidR="00EB6DD7" w:rsidRDefault="00EB6DD7" w:rsidP="000E568F">
      <w:pPr>
        <w:spacing w:after="0" w:line="240" w:lineRule="auto"/>
      </w:pPr>
      <w:r>
        <w:separator/>
      </w:r>
    </w:p>
  </w:endnote>
  <w:endnote w:type="continuationSeparator" w:id="0">
    <w:p w14:paraId="6881B519" w14:textId="77777777" w:rsidR="00EB6DD7" w:rsidRDefault="00EB6DD7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3B3A" w14:textId="77777777" w:rsidR="00EB6DD7" w:rsidRDefault="00EB6DD7" w:rsidP="000E568F">
      <w:pPr>
        <w:spacing w:after="0" w:line="240" w:lineRule="auto"/>
      </w:pPr>
      <w:r>
        <w:separator/>
      </w:r>
    </w:p>
  </w:footnote>
  <w:footnote w:type="continuationSeparator" w:id="0">
    <w:p w14:paraId="5F6E7DE0" w14:textId="77777777" w:rsidR="00EB6DD7" w:rsidRDefault="00EB6DD7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8F0" w14:textId="77777777" w:rsidR="003E5A69" w:rsidRPr="000B17AB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07916B34" w14:textId="77777777" w:rsidR="003E5A69" w:rsidRPr="00C3560A" w:rsidRDefault="003E5A69" w:rsidP="003E5A69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70CA5F76" w14:textId="77777777" w:rsidR="003E5A69" w:rsidRPr="00C3560A" w:rsidRDefault="003E5A69" w:rsidP="003E5A69">
    <w:pPr>
      <w:spacing w:after="0" w:line="240" w:lineRule="auto"/>
      <w:jc w:val="both"/>
      <w:rPr>
        <w:rFonts w:ascii="Times New Roman" w:hAnsi="Times New Roman" w:cs="Times New Roman"/>
      </w:rPr>
    </w:pPr>
  </w:p>
  <w:p w14:paraId="1EBD2D34" w14:textId="0BBC1BEB" w:rsidR="003E5A69" w:rsidRPr="00C3560A" w:rsidRDefault="003E5A69" w:rsidP="003E5A69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</w:t>
    </w:r>
    <w:r w:rsidR="00002DAD">
      <w:rPr>
        <w:rFonts w:ascii="Times New Roman" w:hAnsi="Times New Roman" w:cs="Times New Roman"/>
      </w:rPr>
      <w:t>18</w:t>
    </w:r>
    <w:r w:rsidRPr="008C6BB9">
      <w:rPr>
        <w:rFonts w:ascii="Times New Roman" w:hAnsi="Times New Roman" w:cs="Times New Roman"/>
      </w:rPr>
      <w:t>.0</w:t>
    </w:r>
    <w:r w:rsidR="00002DAD">
      <w:rPr>
        <w:rFonts w:ascii="Times New Roman" w:hAnsi="Times New Roman" w:cs="Times New Roman"/>
      </w:rPr>
      <w:t>7</w:t>
    </w:r>
    <w:r w:rsidRPr="008C6BB9">
      <w:rPr>
        <w:rFonts w:ascii="Times New Roman" w:hAnsi="Times New Roman" w:cs="Times New Roman"/>
      </w:rPr>
      <w:t>.2025</w:t>
    </w:r>
  </w:p>
  <w:p w14:paraId="39DC2A52" w14:textId="6F8348C2" w:rsidR="003E5A69" w:rsidRDefault="003E5A69" w:rsidP="00637267">
    <w:pPr>
      <w:tabs>
        <w:tab w:val="left" w:pos="580"/>
      </w:tabs>
      <w:spacing w:after="0" w:line="240" w:lineRule="auto"/>
      <w:jc w:val="both"/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>
      <w:rPr>
        <w:rFonts w:ascii="Times New Roman" w:hAnsi="Times New Roman" w:cs="Times New Roman"/>
      </w:rPr>
      <w:t>0</w:t>
    </w:r>
    <w:r w:rsidR="0085271F">
      <w:rPr>
        <w:rFonts w:ascii="Times New Roman" w:hAnsi="Times New Roman" w:cs="Times New Roma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3FE"/>
    <w:multiLevelType w:val="hybridMultilevel"/>
    <w:tmpl w:val="A5A2B46C"/>
    <w:lvl w:ilvl="0" w:tplc="FBBE6420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728B6"/>
    <w:multiLevelType w:val="hybridMultilevel"/>
    <w:tmpl w:val="181EA396"/>
    <w:lvl w:ilvl="0" w:tplc="1FFC4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42A3A"/>
    <w:multiLevelType w:val="hybridMultilevel"/>
    <w:tmpl w:val="1128B0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79B2"/>
    <w:multiLevelType w:val="hybridMultilevel"/>
    <w:tmpl w:val="DBAE1DE4"/>
    <w:lvl w:ilvl="0" w:tplc="582C286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835652"/>
    <w:multiLevelType w:val="hybridMultilevel"/>
    <w:tmpl w:val="89EE05EA"/>
    <w:lvl w:ilvl="0" w:tplc="FEA488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467FD"/>
    <w:multiLevelType w:val="hybridMultilevel"/>
    <w:tmpl w:val="16B69174"/>
    <w:lvl w:ilvl="0" w:tplc="F314F0C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2148">
    <w:abstractNumId w:val="3"/>
  </w:num>
  <w:num w:numId="2" w16cid:durableId="510335897">
    <w:abstractNumId w:val="4"/>
  </w:num>
  <w:num w:numId="3" w16cid:durableId="237250175">
    <w:abstractNumId w:val="0"/>
  </w:num>
  <w:num w:numId="4" w16cid:durableId="374934635">
    <w:abstractNumId w:val="2"/>
  </w:num>
  <w:num w:numId="5" w16cid:durableId="1641231132">
    <w:abstractNumId w:val="5"/>
  </w:num>
  <w:num w:numId="6" w16cid:durableId="200743639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02DAD"/>
    <w:rsid w:val="000035E5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02CF"/>
    <w:rsid w:val="000512CB"/>
    <w:rsid w:val="00052C03"/>
    <w:rsid w:val="0005308E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5688"/>
    <w:rsid w:val="000A691A"/>
    <w:rsid w:val="000A6AA1"/>
    <w:rsid w:val="000A7789"/>
    <w:rsid w:val="000B0206"/>
    <w:rsid w:val="000B0485"/>
    <w:rsid w:val="000B0880"/>
    <w:rsid w:val="000B17AB"/>
    <w:rsid w:val="000B454B"/>
    <w:rsid w:val="000B4F7B"/>
    <w:rsid w:val="000B6098"/>
    <w:rsid w:val="000B65BA"/>
    <w:rsid w:val="000B7353"/>
    <w:rsid w:val="000C0159"/>
    <w:rsid w:val="000C0B91"/>
    <w:rsid w:val="000C1C46"/>
    <w:rsid w:val="000C1F95"/>
    <w:rsid w:val="000C3CFC"/>
    <w:rsid w:val="000C46A6"/>
    <w:rsid w:val="000C4FDF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0C90"/>
    <w:rsid w:val="00131808"/>
    <w:rsid w:val="00132F0A"/>
    <w:rsid w:val="0013300F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D83"/>
    <w:rsid w:val="001C3E40"/>
    <w:rsid w:val="001C40C7"/>
    <w:rsid w:val="001C682D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6DC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1610"/>
    <w:rsid w:val="002728DD"/>
    <w:rsid w:val="00272E16"/>
    <w:rsid w:val="00274AE2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543A"/>
    <w:rsid w:val="002A6447"/>
    <w:rsid w:val="002A6FFA"/>
    <w:rsid w:val="002B0819"/>
    <w:rsid w:val="002B2202"/>
    <w:rsid w:val="002C74FD"/>
    <w:rsid w:val="002C7881"/>
    <w:rsid w:val="002D4100"/>
    <w:rsid w:val="002D612F"/>
    <w:rsid w:val="002E057E"/>
    <w:rsid w:val="002E1129"/>
    <w:rsid w:val="002E51AE"/>
    <w:rsid w:val="002E6031"/>
    <w:rsid w:val="002F0C5D"/>
    <w:rsid w:val="002F1C30"/>
    <w:rsid w:val="002F44FE"/>
    <w:rsid w:val="002F6DDC"/>
    <w:rsid w:val="00301CF1"/>
    <w:rsid w:val="0030600C"/>
    <w:rsid w:val="00307141"/>
    <w:rsid w:val="00311E97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52C30"/>
    <w:rsid w:val="0035413B"/>
    <w:rsid w:val="00354A81"/>
    <w:rsid w:val="0035745B"/>
    <w:rsid w:val="00371F15"/>
    <w:rsid w:val="00372A21"/>
    <w:rsid w:val="00372CD4"/>
    <w:rsid w:val="00373F00"/>
    <w:rsid w:val="003745FC"/>
    <w:rsid w:val="003749F2"/>
    <w:rsid w:val="00374E1E"/>
    <w:rsid w:val="003755EE"/>
    <w:rsid w:val="00375A81"/>
    <w:rsid w:val="00376540"/>
    <w:rsid w:val="003856E1"/>
    <w:rsid w:val="003865AF"/>
    <w:rsid w:val="0038679A"/>
    <w:rsid w:val="00390F69"/>
    <w:rsid w:val="00396956"/>
    <w:rsid w:val="00397A3A"/>
    <w:rsid w:val="003A2D94"/>
    <w:rsid w:val="003A4773"/>
    <w:rsid w:val="003A4E7C"/>
    <w:rsid w:val="003A5F02"/>
    <w:rsid w:val="003B0BBF"/>
    <w:rsid w:val="003B2017"/>
    <w:rsid w:val="003B23E4"/>
    <w:rsid w:val="003B2681"/>
    <w:rsid w:val="003B29FF"/>
    <w:rsid w:val="003B6D66"/>
    <w:rsid w:val="003B71BC"/>
    <w:rsid w:val="003C13A5"/>
    <w:rsid w:val="003C16C8"/>
    <w:rsid w:val="003C2449"/>
    <w:rsid w:val="003C24B0"/>
    <w:rsid w:val="003C4025"/>
    <w:rsid w:val="003C773A"/>
    <w:rsid w:val="003C7F15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5A69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16B7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4B7E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251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B5558"/>
    <w:rsid w:val="004B5823"/>
    <w:rsid w:val="004B6032"/>
    <w:rsid w:val="004C44C6"/>
    <w:rsid w:val="004C473A"/>
    <w:rsid w:val="004C5722"/>
    <w:rsid w:val="004C70B5"/>
    <w:rsid w:val="004D0835"/>
    <w:rsid w:val="004D2396"/>
    <w:rsid w:val="004D3668"/>
    <w:rsid w:val="004D619D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30855"/>
    <w:rsid w:val="00533360"/>
    <w:rsid w:val="00533C14"/>
    <w:rsid w:val="00534A29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1A0B"/>
    <w:rsid w:val="005B23BE"/>
    <w:rsid w:val="005B276C"/>
    <w:rsid w:val="005B3957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1A49"/>
    <w:rsid w:val="005E3E6B"/>
    <w:rsid w:val="005E53C2"/>
    <w:rsid w:val="005F0607"/>
    <w:rsid w:val="005F1800"/>
    <w:rsid w:val="005F2CC5"/>
    <w:rsid w:val="005F5581"/>
    <w:rsid w:val="005F6947"/>
    <w:rsid w:val="0060157C"/>
    <w:rsid w:val="00601FFC"/>
    <w:rsid w:val="0060228B"/>
    <w:rsid w:val="00606806"/>
    <w:rsid w:val="00606E16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26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87E53"/>
    <w:rsid w:val="00691B3F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2C"/>
    <w:rsid w:val="006B7AD9"/>
    <w:rsid w:val="006C049E"/>
    <w:rsid w:val="006C1460"/>
    <w:rsid w:val="006C35BB"/>
    <w:rsid w:val="006C431D"/>
    <w:rsid w:val="006C479E"/>
    <w:rsid w:val="006C659E"/>
    <w:rsid w:val="006D02BA"/>
    <w:rsid w:val="006D04C5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4156"/>
    <w:rsid w:val="006F7A56"/>
    <w:rsid w:val="007017DD"/>
    <w:rsid w:val="00703A66"/>
    <w:rsid w:val="00704470"/>
    <w:rsid w:val="00706D67"/>
    <w:rsid w:val="00707774"/>
    <w:rsid w:val="00710F91"/>
    <w:rsid w:val="0071112F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5EB0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D6B3F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71"/>
    <w:rsid w:val="0084758E"/>
    <w:rsid w:val="00850FBD"/>
    <w:rsid w:val="0085271F"/>
    <w:rsid w:val="00853546"/>
    <w:rsid w:val="0085354B"/>
    <w:rsid w:val="008572FE"/>
    <w:rsid w:val="00857AD7"/>
    <w:rsid w:val="00861D20"/>
    <w:rsid w:val="00867561"/>
    <w:rsid w:val="00867CEA"/>
    <w:rsid w:val="00872C11"/>
    <w:rsid w:val="00875050"/>
    <w:rsid w:val="008804EF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A546D"/>
    <w:rsid w:val="008B03F4"/>
    <w:rsid w:val="008B0445"/>
    <w:rsid w:val="008B1522"/>
    <w:rsid w:val="008B285A"/>
    <w:rsid w:val="008B5B0A"/>
    <w:rsid w:val="008B64A3"/>
    <w:rsid w:val="008B7090"/>
    <w:rsid w:val="008B79F1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41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5CE3"/>
    <w:rsid w:val="00956829"/>
    <w:rsid w:val="00961E4C"/>
    <w:rsid w:val="00962C45"/>
    <w:rsid w:val="00962EE4"/>
    <w:rsid w:val="00963CEB"/>
    <w:rsid w:val="00964B1F"/>
    <w:rsid w:val="009651A9"/>
    <w:rsid w:val="009745AE"/>
    <w:rsid w:val="00980AA6"/>
    <w:rsid w:val="00982798"/>
    <w:rsid w:val="009843A6"/>
    <w:rsid w:val="00986BCB"/>
    <w:rsid w:val="009875A5"/>
    <w:rsid w:val="009877C5"/>
    <w:rsid w:val="00992246"/>
    <w:rsid w:val="00992D7B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B5824"/>
    <w:rsid w:val="009C0EF3"/>
    <w:rsid w:val="009C1706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9F7E98"/>
    <w:rsid w:val="00A00CF4"/>
    <w:rsid w:val="00A0267C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06E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08AA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0D48"/>
    <w:rsid w:val="00A8127B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38D1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E4A9E"/>
    <w:rsid w:val="00AF0329"/>
    <w:rsid w:val="00AF0638"/>
    <w:rsid w:val="00AF198E"/>
    <w:rsid w:val="00AF244D"/>
    <w:rsid w:val="00AF368C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17485"/>
    <w:rsid w:val="00B206C3"/>
    <w:rsid w:val="00B20994"/>
    <w:rsid w:val="00B215D5"/>
    <w:rsid w:val="00B229AF"/>
    <w:rsid w:val="00B2532E"/>
    <w:rsid w:val="00B329C7"/>
    <w:rsid w:val="00B32EF8"/>
    <w:rsid w:val="00B341DB"/>
    <w:rsid w:val="00B3707F"/>
    <w:rsid w:val="00B37BD0"/>
    <w:rsid w:val="00B42202"/>
    <w:rsid w:val="00B460AF"/>
    <w:rsid w:val="00B5090B"/>
    <w:rsid w:val="00B50E38"/>
    <w:rsid w:val="00B5173B"/>
    <w:rsid w:val="00B5260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342"/>
    <w:rsid w:val="00B74FCD"/>
    <w:rsid w:val="00B76E6E"/>
    <w:rsid w:val="00B8347F"/>
    <w:rsid w:val="00B8552B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C3EC6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3408"/>
    <w:rsid w:val="00BF37F2"/>
    <w:rsid w:val="00BF7777"/>
    <w:rsid w:val="00C01955"/>
    <w:rsid w:val="00C0445E"/>
    <w:rsid w:val="00C04F6C"/>
    <w:rsid w:val="00C079C8"/>
    <w:rsid w:val="00C07E0B"/>
    <w:rsid w:val="00C1293F"/>
    <w:rsid w:val="00C1386E"/>
    <w:rsid w:val="00C13ED2"/>
    <w:rsid w:val="00C14B3F"/>
    <w:rsid w:val="00C159AE"/>
    <w:rsid w:val="00C15CAC"/>
    <w:rsid w:val="00C16D0E"/>
    <w:rsid w:val="00C1735A"/>
    <w:rsid w:val="00C20AF9"/>
    <w:rsid w:val="00C247E1"/>
    <w:rsid w:val="00C27663"/>
    <w:rsid w:val="00C27AE8"/>
    <w:rsid w:val="00C30D08"/>
    <w:rsid w:val="00C34BD6"/>
    <w:rsid w:val="00C34F5C"/>
    <w:rsid w:val="00C3560A"/>
    <w:rsid w:val="00C35726"/>
    <w:rsid w:val="00C35DE9"/>
    <w:rsid w:val="00C3666C"/>
    <w:rsid w:val="00C466CC"/>
    <w:rsid w:val="00C46BC8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40A2"/>
    <w:rsid w:val="00C97C22"/>
    <w:rsid w:val="00C97EBD"/>
    <w:rsid w:val="00CA0A63"/>
    <w:rsid w:val="00CA0F4A"/>
    <w:rsid w:val="00CA1FC3"/>
    <w:rsid w:val="00CA26EC"/>
    <w:rsid w:val="00CB1D09"/>
    <w:rsid w:val="00CB2BF1"/>
    <w:rsid w:val="00CB40FF"/>
    <w:rsid w:val="00CB4182"/>
    <w:rsid w:val="00CC24E0"/>
    <w:rsid w:val="00CC66BF"/>
    <w:rsid w:val="00CC745C"/>
    <w:rsid w:val="00CE46EA"/>
    <w:rsid w:val="00CE7FFD"/>
    <w:rsid w:val="00CF02B0"/>
    <w:rsid w:val="00CF1C5F"/>
    <w:rsid w:val="00CF21F4"/>
    <w:rsid w:val="00CF28D0"/>
    <w:rsid w:val="00CF3114"/>
    <w:rsid w:val="00CF46C9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1817"/>
    <w:rsid w:val="00D365C3"/>
    <w:rsid w:val="00D36C2E"/>
    <w:rsid w:val="00D37D16"/>
    <w:rsid w:val="00D440CA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1A4B"/>
    <w:rsid w:val="00D843F0"/>
    <w:rsid w:val="00D8504D"/>
    <w:rsid w:val="00D853A5"/>
    <w:rsid w:val="00D8619B"/>
    <w:rsid w:val="00D91FCF"/>
    <w:rsid w:val="00D95670"/>
    <w:rsid w:val="00DA19BA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4BCF"/>
    <w:rsid w:val="00DD5077"/>
    <w:rsid w:val="00DE1321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29FD"/>
    <w:rsid w:val="00E0378C"/>
    <w:rsid w:val="00E066C7"/>
    <w:rsid w:val="00E14169"/>
    <w:rsid w:val="00E164C9"/>
    <w:rsid w:val="00E20CEC"/>
    <w:rsid w:val="00E25A87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4A68"/>
    <w:rsid w:val="00E663A4"/>
    <w:rsid w:val="00E66615"/>
    <w:rsid w:val="00E6710E"/>
    <w:rsid w:val="00E67B6F"/>
    <w:rsid w:val="00E70A88"/>
    <w:rsid w:val="00E76785"/>
    <w:rsid w:val="00E80658"/>
    <w:rsid w:val="00E83917"/>
    <w:rsid w:val="00E86740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B5F4F"/>
    <w:rsid w:val="00EB6DD7"/>
    <w:rsid w:val="00EC2B1B"/>
    <w:rsid w:val="00EC4BD4"/>
    <w:rsid w:val="00EC5FEA"/>
    <w:rsid w:val="00ED0673"/>
    <w:rsid w:val="00ED122F"/>
    <w:rsid w:val="00EE1043"/>
    <w:rsid w:val="00EE129A"/>
    <w:rsid w:val="00EE2789"/>
    <w:rsid w:val="00EE2AF7"/>
    <w:rsid w:val="00EE30DF"/>
    <w:rsid w:val="00EE633B"/>
    <w:rsid w:val="00EF1A72"/>
    <w:rsid w:val="00EF1A82"/>
    <w:rsid w:val="00EF1B15"/>
    <w:rsid w:val="00EF5695"/>
    <w:rsid w:val="00EF7E9A"/>
    <w:rsid w:val="00F01832"/>
    <w:rsid w:val="00F02250"/>
    <w:rsid w:val="00F0331B"/>
    <w:rsid w:val="00F0679B"/>
    <w:rsid w:val="00F10DE6"/>
    <w:rsid w:val="00F114F2"/>
    <w:rsid w:val="00F1252C"/>
    <w:rsid w:val="00F13B52"/>
    <w:rsid w:val="00F14AF4"/>
    <w:rsid w:val="00F14B2E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4B18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940A4"/>
    <w:rsid w:val="00F94385"/>
    <w:rsid w:val="00F944C8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B72E0"/>
    <w:rsid w:val="00FC1EB4"/>
    <w:rsid w:val="00FC3246"/>
    <w:rsid w:val="00FC346E"/>
    <w:rsid w:val="00FC37A4"/>
    <w:rsid w:val="00FD0162"/>
    <w:rsid w:val="00FD2FFF"/>
    <w:rsid w:val="00FD370C"/>
    <w:rsid w:val="00FD4189"/>
    <w:rsid w:val="00FD5E48"/>
    <w:rsid w:val="00FE1D8A"/>
    <w:rsid w:val="00FE2148"/>
    <w:rsid w:val="00FE2322"/>
    <w:rsid w:val="00FE4EA4"/>
    <w:rsid w:val="00FE52FC"/>
    <w:rsid w:val="00FF060D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2</cp:revision>
  <cp:lastPrinted>2025-07-28T08:57:00Z</cp:lastPrinted>
  <dcterms:created xsi:type="dcterms:W3CDTF">2026-02-19T11:16:00Z</dcterms:created>
  <dcterms:modified xsi:type="dcterms:W3CDTF">2026-02-19T11:16:00Z</dcterms:modified>
</cp:coreProperties>
</file>