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040B" w14:textId="77777777" w:rsidR="0028623E" w:rsidRDefault="00D45BA1">
      <w:pPr>
        <w:pStyle w:val="KonuBal"/>
      </w:pPr>
      <w:r w:rsidRPr="0028623E">
        <w:t xml:space="preserve">SYLLABUS </w:t>
      </w:r>
    </w:p>
    <w:p w14:paraId="4BC83D9D" w14:textId="77777777" w:rsidR="0028623E" w:rsidRDefault="0028623E">
      <w:pPr>
        <w:pStyle w:val="KonuBal"/>
      </w:pPr>
      <w:r>
        <w:t xml:space="preserve">INTRODUCTION TO </w:t>
      </w:r>
      <w:r w:rsidR="00D45BA1" w:rsidRPr="0028623E">
        <w:t xml:space="preserve">PHILOSOPHY </w:t>
      </w:r>
    </w:p>
    <w:p w14:paraId="2E142313" w14:textId="4094E168" w:rsidR="00D45BA1" w:rsidRPr="0028623E" w:rsidRDefault="0028623E">
      <w:pPr>
        <w:pStyle w:val="KonuBal"/>
      </w:pPr>
      <w:r>
        <w:t>PHIL 101</w:t>
      </w:r>
    </w:p>
    <w:p w14:paraId="55925463" w14:textId="77777777" w:rsidR="00D45BA1" w:rsidRPr="0028623E" w:rsidRDefault="00D45BA1">
      <w:pPr>
        <w:jc w:val="center"/>
        <w:rPr>
          <w:rFonts w:ascii="Garamond" w:hAnsi="Garamond"/>
          <w:b/>
          <w:bCs/>
          <w:i/>
          <w:i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6"/>
        <w:gridCol w:w="5966"/>
      </w:tblGrid>
      <w:tr w:rsidR="00D45BA1" w:rsidRPr="0028623E" w14:paraId="484A7286" w14:textId="77777777" w:rsidTr="00DC5CB4">
        <w:tc>
          <w:tcPr>
            <w:tcW w:w="3096" w:type="dxa"/>
          </w:tcPr>
          <w:p w14:paraId="69BC348D" w14:textId="77777777" w:rsidR="00D45BA1" w:rsidRPr="0028623E" w:rsidRDefault="00D45BA1">
            <w:pPr>
              <w:pStyle w:val="Balk1"/>
              <w:rPr>
                <w:rFonts w:ascii="Garamond" w:hAnsi="Garamond"/>
                <w:sz w:val="28"/>
              </w:rPr>
            </w:pPr>
            <w:r w:rsidRPr="0028623E">
              <w:rPr>
                <w:rFonts w:ascii="Garamond" w:hAnsi="Garamond"/>
                <w:sz w:val="28"/>
              </w:rPr>
              <w:t>Course Name</w:t>
            </w:r>
          </w:p>
        </w:tc>
        <w:tc>
          <w:tcPr>
            <w:tcW w:w="5966" w:type="dxa"/>
          </w:tcPr>
          <w:p w14:paraId="7438F636" w14:textId="359196B7" w:rsidR="00D45BA1" w:rsidRPr="0028623E" w:rsidRDefault="00DC5CB4">
            <w:pPr>
              <w:pStyle w:val="Balk2"/>
            </w:pPr>
            <w:r w:rsidRPr="0028623E">
              <w:t>Introduction to Philosophy</w:t>
            </w:r>
          </w:p>
        </w:tc>
      </w:tr>
      <w:tr w:rsidR="00D45BA1" w:rsidRPr="0028623E" w14:paraId="3CEC39D2" w14:textId="77777777" w:rsidTr="00DC5CB4">
        <w:tc>
          <w:tcPr>
            <w:tcW w:w="3096" w:type="dxa"/>
          </w:tcPr>
          <w:p w14:paraId="6B1850B9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Course Code</w:t>
            </w:r>
          </w:p>
        </w:tc>
        <w:tc>
          <w:tcPr>
            <w:tcW w:w="5966" w:type="dxa"/>
          </w:tcPr>
          <w:p w14:paraId="1EDDC571" w14:textId="6AF32747" w:rsidR="00D45BA1" w:rsidRPr="0028623E" w:rsidRDefault="00D45BA1" w:rsidP="00DC5CB4">
            <w:pPr>
              <w:rPr>
                <w:rFonts w:ascii="Garamond" w:hAnsi="Garamond"/>
                <w:sz w:val="28"/>
              </w:rPr>
            </w:pPr>
            <w:r w:rsidRPr="0028623E">
              <w:rPr>
                <w:rFonts w:ascii="Garamond" w:hAnsi="Garamond"/>
                <w:sz w:val="28"/>
              </w:rPr>
              <w:t xml:space="preserve">PHIL </w:t>
            </w:r>
            <w:r w:rsidR="00DC5CB4" w:rsidRPr="0028623E">
              <w:rPr>
                <w:rFonts w:ascii="Garamond" w:hAnsi="Garamond"/>
                <w:sz w:val="28"/>
              </w:rPr>
              <w:t>101</w:t>
            </w:r>
          </w:p>
        </w:tc>
      </w:tr>
      <w:tr w:rsidR="00D45BA1" w:rsidRPr="0028623E" w14:paraId="705B0644" w14:textId="77777777" w:rsidTr="00DC5CB4">
        <w:tc>
          <w:tcPr>
            <w:tcW w:w="3096" w:type="dxa"/>
          </w:tcPr>
          <w:p w14:paraId="4D7308DA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Semester</w:t>
            </w:r>
          </w:p>
        </w:tc>
        <w:tc>
          <w:tcPr>
            <w:tcW w:w="5966" w:type="dxa"/>
          </w:tcPr>
          <w:p w14:paraId="51276BAF" w14:textId="1AF37E70" w:rsidR="00D45BA1" w:rsidRPr="0028623E" w:rsidRDefault="00116712" w:rsidP="00DC5CB4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Spring</w:t>
            </w:r>
            <w:r w:rsidR="00D45BA1" w:rsidRPr="0028623E">
              <w:rPr>
                <w:rFonts w:ascii="Garamond" w:hAnsi="Garamond"/>
                <w:sz w:val="28"/>
              </w:rPr>
              <w:t xml:space="preserve"> </w:t>
            </w:r>
            <w:r w:rsidR="000F2C95">
              <w:rPr>
                <w:rFonts w:ascii="Garamond" w:hAnsi="Garamond"/>
                <w:sz w:val="28"/>
              </w:rPr>
              <w:t>Term</w:t>
            </w:r>
          </w:p>
        </w:tc>
      </w:tr>
      <w:tr w:rsidR="00D45BA1" w:rsidRPr="0028623E" w14:paraId="2F2517C9" w14:textId="77777777" w:rsidTr="00DC5CB4">
        <w:tc>
          <w:tcPr>
            <w:tcW w:w="3096" w:type="dxa"/>
          </w:tcPr>
          <w:p w14:paraId="6F0C5BE8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Course Meeting Times</w:t>
            </w:r>
          </w:p>
        </w:tc>
        <w:tc>
          <w:tcPr>
            <w:tcW w:w="5966" w:type="dxa"/>
          </w:tcPr>
          <w:p w14:paraId="44B6AD59" w14:textId="2181B521" w:rsidR="00D45BA1" w:rsidRPr="0028623E" w:rsidRDefault="00161CF9" w:rsidP="0048430B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Monday</w:t>
            </w:r>
            <w:r w:rsidR="00116712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>09</w:t>
            </w:r>
            <w:r w:rsidR="00116712">
              <w:rPr>
                <w:rFonts w:ascii="Garamond" w:hAnsi="Garamond"/>
                <w:sz w:val="28"/>
              </w:rPr>
              <w:t>:</w:t>
            </w:r>
            <w:r>
              <w:rPr>
                <w:rFonts w:ascii="Garamond" w:hAnsi="Garamond"/>
                <w:sz w:val="28"/>
              </w:rPr>
              <w:t>00</w:t>
            </w:r>
            <w:r w:rsidR="00116712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>a</w:t>
            </w:r>
            <w:r w:rsidR="00116712">
              <w:rPr>
                <w:rFonts w:ascii="Garamond" w:hAnsi="Garamond"/>
                <w:sz w:val="28"/>
              </w:rPr>
              <w:t>m</w:t>
            </w:r>
            <w:r w:rsidR="00D45BA1" w:rsidRPr="0028623E">
              <w:rPr>
                <w:rFonts w:ascii="Garamond" w:hAnsi="Garamond"/>
                <w:sz w:val="28"/>
              </w:rPr>
              <w:t xml:space="preserve"> </w:t>
            </w:r>
          </w:p>
        </w:tc>
      </w:tr>
      <w:tr w:rsidR="00D45BA1" w:rsidRPr="0028623E" w14:paraId="5375E100" w14:textId="77777777" w:rsidTr="00DC5CB4">
        <w:tc>
          <w:tcPr>
            <w:tcW w:w="3096" w:type="dxa"/>
          </w:tcPr>
          <w:p w14:paraId="3D0E3570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Classroom</w:t>
            </w:r>
          </w:p>
        </w:tc>
        <w:tc>
          <w:tcPr>
            <w:tcW w:w="5966" w:type="dxa"/>
          </w:tcPr>
          <w:p w14:paraId="6524E519" w14:textId="6DCA35C1" w:rsidR="00D45BA1" w:rsidRPr="0028623E" w:rsidRDefault="003258FD" w:rsidP="0048430B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S</w:t>
            </w:r>
            <w:r w:rsidR="0048430B">
              <w:rPr>
                <w:rFonts w:ascii="Garamond" w:hAnsi="Garamond"/>
                <w:sz w:val="28"/>
              </w:rPr>
              <w:t>31</w:t>
            </w:r>
            <w:r>
              <w:rPr>
                <w:rFonts w:ascii="Garamond" w:hAnsi="Garamond"/>
                <w:sz w:val="28"/>
              </w:rPr>
              <w:t>2</w:t>
            </w:r>
          </w:p>
        </w:tc>
      </w:tr>
      <w:tr w:rsidR="00D45BA1" w:rsidRPr="0028623E" w14:paraId="728F0BBC" w14:textId="77777777" w:rsidTr="00DC5CB4">
        <w:tc>
          <w:tcPr>
            <w:tcW w:w="3096" w:type="dxa"/>
          </w:tcPr>
          <w:p w14:paraId="6C458C92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Instructor</w:t>
            </w:r>
          </w:p>
        </w:tc>
        <w:tc>
          <w:tcPr>
            <w:tcW w:w="5966" w:type="dxa"/>
          </w:tcPr>
          <w:p w14:paraId="432EB97F" w14:textId="43F1AE20" w:rsidR="00D45BA1" w:rsidRPr="0028623E" w:rsidRDefault="0011671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Dr. Omer Fatih TEKIN</w:t>
            </w:r>
          </w:p>
        </w:tc>
      </w:tr>
      <w:tr w:rsidR="00322573" w:rsidRPr="0028623E" w14:paraId="6542EF9A" w14:textId="77777777" w:rsidTr="007810F0">
        <w:tc>
          <w:tcPr>
            <w:tcW w:w="3096" w:type="dxa"/>
          </w:tcPr>
          <w:p w14:paraId="22A0F3EA" w14:textId="63F1D0BB" w:rsidR="00322573" w:rsidRPr="0028623E" w:rsidRDefault="00322573" w:rsidP="00116712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Office (</w:t>
            </w:r>
            <w:r w:rsidR="00116712">
              <w:rPr>
                <w:rFonts w:ascii="Garamond" w:hAnsi="Garamond"/>
                <w:b/>
                <w:bCs/>
                <w:sz w:val="28"/>
              </w:rPr>
              <w:t>Dr. Tekin</w:t>
            </w:r>
            <w:r w:rsidRPr="0028623E">
              <w:rPr>
                <w:rFonts w:ascii="Garamond" w:hAnsi="Garamond"/>
                <w:b/>
                <w:bCs/>
                <w:sz w:val="28"/>
              </w:rPr>
              <w:t>)</w:t>
            </w:r>
          </w:p>
        </w:tc>
        <w:tc>
          <w:tcPr>
            <w:tcW w:w="5966" w:type="dxa"/>
          </w:tcPr>
          <w:p w14:paraId="13BA184D" w14:textId="07F6DEA3" w:rsidR="00322573" w:rsidRPr="0028623E" w:rsidRDefault="00B77CFD" w:rsidP="007810F0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Ankara Science University</w:t>
            </w:r>
          </w:p>
        </w:tc>
      </w:tr>
      <w:tr w:rsidR="00991389" w:rsidRPr="0028623E" w14:paraId="323908D1" w14:textId="77777777" w:rsidTr="007810F0">
        <w:tc>
          <w:tcPr>
            <w:tcW w:w="3096" w:type="dxa"/>
          </w:tcPr>
          <w:p w14:paraId="00621A38" w14:textId="07F30D61" w:rsidR="00991389" w:rsidRPr="0028623E" w:rsidRDefault="00991389" w:rsidP="00116712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E-mail (</w:t>
            </w:r>
            <w:r w:rsidR="00116712">
              <w:rPr>
                <w:rFonts w:ascii="Garamond" w:hAnsi="Garamond"/>
                <w:b/>
                <w:bCs/>
                <w:sz w:val="28"/>
              </w:rPr>
              <w:t>Dr</w:t>
            </w:r>
            <w:r w:rsidRPr="0028623E">
              <w:rPr>
                <w:rFonts w:ascii="Garamond" w:hAnsi="Garamond"/>
                <w:b/>
                <w:bCs/>
                <w:sz w:val="28"/>
              </w:rPr>
              <w:t xml:space="preserve">. </w:t>
            </w:r>
            <w:r w:rsidR="00116712">
              <w:rPr>
                <w:rFonts w:ascii="Garamond" w:hAnsi="Garamond"/>
                <w:b/>
                <w:bCs/>
                <w:sz w:val="28"/>
              </w:rPr>
              <w:t>Tekin</w:t>
            </w:r>
            <w:r w:rsidRPr="0028623E">
              <w:rPr>
                <w:rFonts w:ascii="Garamond" w:hAnsi="Garamond"/>
                <w:b/>
                <w:bCs/>
                <w:sz w:val="28"/>
              </w:rPr>
              <w:t>)</w:t>
            </w:r>
          </w:p>
        </w:tc>
        <w:tc>
          <w:tcPr>
            <w:tcW w:w="5966" w:type="dxa"/>
          </w:tcPr>
          <w:p w14:paraId="4E948181" w14:textId="19ED22C0" w:rsidR="00991389" w:rsidRPr="0028623E" w:rsidRDefault="00161CF9" w:rsidP="0048430B">
            <w:pPr>
              <w:rPr>
                <w:rFonts w:ascii="Garamond" w:hAnsi="Garamond"/>
                <w:sz w:val="28"/>
              </w:rPr>
            </w:pPr>
            <w:hyperlink r:id="rId7" w:history="1">
              <w:r w:rsidR="0048430B" w:rsidRPr="008F5E8A">
                <w:rPr>
                  <w:rStyle w:val="Kpr"/>
                  <w:rFonts w:ascii="Garamond" w:hAnsi="Garamond"/>
                  <w:sz w:val="28"/>
                </w:rPr>
                <w:t>omer.fatih.tekin@ankarabilim.edu.tr</w:t>
              </w:r>
            </w:hyperlink>
          </w:p>
        </w:tc>
      </w:tr>
    </w:tbl>
    <w:p w14:paraId="59924B31" w14:textId="77777777" w:rsidR="00D45BA1" w:rsidRPr="0028623E" w:rsidRDefault="00D45BA1">
      <w:pPr>
        <w:rPr>
          <w:rFonts w:ascii="Garamond" w:hAnsi="Garamond"/>
        </w:rPr>
      </w:pPr>
    </w:p>
    <w:p w14:paraId="5C5B876B" w14:textId="77777777" w:rsidR="00D45BA1" w:rsidRPr="0028623E" w:rsidRDefault="00D45BA1">
      <w:pPr>
        <w:rPr>
          <w:rFonts w:ascii="Garamond" w:hAnsi="Garamond"/>
        </w:rPr>
      </w:pPr>
    </w:p>
    <w:p w14:paraId="3E66EDEF" w14:textId="3CD0A799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 xml:space="preserve">1. </w:t>
      </w:r>
      <w:r w:rsidR="008A6C57">
        <w:rPr>
          <w:rFonts w:ascii="Garamond" w:hAnsi="Garamond"/>
          <w:b/>
          <w:bCs/>
          <w:sz w:val="28"/>
          <w:u w:val="single"/>
        </w:rPr>
        <w:t>Brief Course Description</w:t>
      </w:r>
    </w:p>
    <w:p w14:paraId="0DC2D068" w14:textId="77777777" w:rsidR="00D45BA1" w:rsidRPr="0028623E" w:rsidRDefault="00D45BA1">
      <w:pPr>
        <w:rPr>
          <w:rFonts w:ascii="Garamond" w:hAnsi="Garamond"/>
          <w:b/>
          <w:bCs/>
          <w:u w:val="single"/>
        </w:rPr>
      </w:pPr>
    </w:p>
    <w:p w14:paraId="0B155869" w14:textId="36A4062D" w:rsidR="0028623E" w:rsidRPr="0028623E" w:rsidRDefault="00D45BA1" w:rsidP="00116712">
      <w:pPr>
        <w:jc w:val="both"/>
        <w:rPr>
          <w:rFonts w:ascii="Garamond" w:hAnsi="Garamond"/>
        </w:rPr>
      </w:pPr>
      <w:r w:rsidRPr="0028623E">
        <w:rPr>
          <w:rFonts w:ascii="Garamond" w:hAnsi="Garamond"/>
        </w:rPr>
        <w:t xml:space="preserve">This course </w:t>
      </w:r>
      <w:r w:rsidR="0028623E" w:rsidRPr="0028623E">
        <w:rPr>
          <w:rFonts w:ascii="Garamond" w:hAnsi="Garamond"/>
        </w:rPr>
        <w:t xml:space="preserve">aims to </w:t>
      </w:r>
      <w:r w:rsidR="00040190">
        <w:rPr>
          <w:rFonts w:ascii="Garamond" w:hAnsi="Garamond"/>
        </w:rPr>
        <w:t>introduce</w:t>
      </w:r>
      <w:r w:rsidR="0028623E" w:rsidRPr="0028623E">
        <w:rPr>
          <w:rFonts w:ascii="Garamond" w:hAnsi="Garamond"/>
        </w:rPr>
        <w:t xml:space="preserve"> basic philosophical reasoning and fundamental philosophical concepts. </w:t>
      </w:r>
      <w:r w:rsidR="00040190">
        <w:rPr>
          <w:rFonts w:ascii="Garamond" w:hAnsi="Garamond"/>
        </w:rPr>
        <w:t>Since t</w:t>
      </w:r>
      <w:r w:rsidR="0028623E" w:rsidRPr="0028623E">
        <w:rPr>
          <w:rFonts w:ascii="Garamond" w:hAnsi="Garamond"/>
        </w:rPr>
        <w:t>he area of philosophy is vast</w:t>
      </w:r>
      <w:r w:rsidR="00040190">
        <w:rPr>
          <w:rFonts w:ascii="Garamond" w:hAnsi="Garamond"/>
        </w:rPr>
        <w:t>,</w:t>
      </w:r>
      <w:r w:rsidR="0028623E" w:rsidRPr="0028623E">
        <w:rPr>
          <w:rFonts w:ascii="Garamond" w:hAnsi="Garamond"/>
        </w:rPr>
        <w:t xml:space="preserve"> there are many different ways of </w:t>
      </w:r>
      <w:r w:rsidR="00040190" w:rsidRPr="0028623E">
        <w:rPr>
          <w:rFonts w:ascii="Garamond" w:hAnsi="Garamond"/>
        </w:rPr>
        <w:t>achieving</w:t>
      </w:r>
      <w:r w:rsidR="00040190">
        <w:rPr>
          <w:rFonts w:ascii="Garamond" w:hAnsi="Garamond"/>
        </w:rPr>
        <w:t xml:space="preserve"> this aim.</w:t>
      </w:r>
      <w:r w:rsidR="0028623E" w:rsidRPr="0028623E">
        <w:rPr>
          <w:rFonts w:ascii="Garamond" w:hAnsi="Garamond"/>
        </w:rPr>
        <w:t xml:space="preserve"> </w:t>
      </w:r>
      <w:r w:rsidR="00040190">
        <w:rPr>
          <w:rFonts w:ascii="Garamond" w:hAnsi="Garamond"/>
        </w:rPr>
        <w:t xml:space="preserve">In this course, we choose a way that is based on ethical and socio-political concepts. The main reason for choosing this path is that the course is offered to incoming </w:t>
      </w:r>
      <w:r w:rsidR="000E4E41">
        <w:rPr>
          <w:rFonts w:ascii="Garamond" w:hAnsi="Garamond"/>
        </w:rPr>
        <w:t>psychology students</w:t>
      </w:r>
      <w:r w:rsidR="00040190">
        <w:rPr>
          <w:rFonts w:ascii="Garamond" w:hAnsi="Garamond"/>
        </w:rPr>
        <w:t xml:space="preserve">. The main philosophical questions that we will focus on are as follows:  </w:t>
      </w:r>
      <w:r w:rsidR="008A6C57" w:rsidRPr="0028623E">
        <w:rPr>
          <w:rFonts w:ascii="Garamond" w:hAnsi="Garamond"/>
        </w:rPr>
        <w:t>What does it mean to live one’s life well? Is there a single true morality? How can we know what is the right and the wrong thing to do? Why should I do the right thing?</w:t>
      </w:r>
      <w:r w:rsidR="008A6C57">
        <w:rPr>
          <w:rFonts w:ascii="Garamond" w:hAnsi="Garamond"/>
        </w:rPr>
        <w:t xml:space="preserve"> What is social justice?</w:t>
      </w:r>
    </w:p>
    <w:p w14:paraId="76CD00C3" w14:textId="685BF5D8" w:rsidR="00D45BA1" w:rsidRPr="0028623E" w:rsidRDefault="00D45BA1">
      <w:pPr>
        <w:rPr>
          <w:rFonts w:ascii="Garamond" w:hAnsi="Garamond"/>
        </w:rPr>
      </w:pPr>
    </w:p>
    <w:p w14:paraId="31A32064" w14:textId="0EA4757E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>2. Text</w:t>
      </w:r>
    </w:p>
    <w:p w14:paraId="5A1E775D" w14:textId="77777777" w:rsidR="00D45BA1" w:rsidRPr="0028623E" w:rsidRDefault="00D45BA1">
      <w:pPr>
        <w:rPr>
          <w:rFonts w:ascii="Garamond" w:hAnsi="Garamond"/>
        </w:rPr>
      </w:pPr>
    </w:p>
    <w:p w14:paraId="5DD61F39" w14:textId="4394B461" w:rsidR="00D45BA1" w:rsidRPr="0028623E" w:rsidRDefault="008A6C57" w:rsidP="00B77CF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We will be using the </w:t>
      </w:r>
      <w:r w:rsidR="00D45BA1" w:rsidRPr="0028623E">
        <w:rPr>
          <w:rFonts w:ascii="Garamond" w:hAnsi="Garamond"/>
        </w:rPr>
        <w:t>following book</w:t>
      </w:r>
      <w:r>
        <w:rPr>
          <w:rFonts w:ascii="Garamond" w:hAnsi="Garamond"/>
        </w:rPr>
        <w:t xml:space="preserve"> as our main textbook. Occasionally, we will provide extra readings, </w:t>
      </w:r>
      <w:r w:rsidR="000E4E41">
        <w:rPr>
          <w:rFonts w:ascii="Garamond" w:hAnsi="Garamond"/>
        </w:rPr>
        <w:t xml:space="preserve">it will be necessary. </w:t>
      </w:r>
      <w:r w:rsidRPr="00CF65EA">
        <w:rPr>
          <w:rFonts w:ascii="Garamond" w:hAnsi="Garamond"/>
          <w:color w:val="FF0000"/>
        </w:rPr>
        <w:t xml:space="preserve"> </w:t>
      </w:r>
    </w:p>
    <w:p w14:paraId="7A78B1E2" w14:textId="77777777" w:rsidR="00D45BA1" w:rsidRPr="0028623E" w:rsidRDefault="00D45BA1">
      <w:pPr>
        <w:rPr>
          <w:rFonts w:ascii="Trebuchet MS" w:hAnsi="Trebuchet MS"/>
          <w:color w:val="000000"/>
          <w:sz w:val="18"/>
          <w:szCs w:val="18"/>
        </w:rPr>
      </w:pPr>
    </w:p>
    <w:p w14:paraId="034D25B0" w14:textId="4C4E7A5F" w:rsidR="00D45BA1" w:rsidRPr="0028623E" w:rsidRDefault="00D45BA1" w:rsidP="008A6C57">
      <w:pPr>
        <w:ind w:firstLine="720"/>
        <w:rPr>
          <w:rFonts w:ascii="Garamond" w:hAnsi="Garamond"/>
          <w:color w:val="000000"/>
          <w:szCs w:val="18"/>
        </w:rPr>
      </w:pPr>
      <w:r w:rsidRPr="0028623E">
        <w:rPr>
          <w:rFonts w:ascii="Garamond" w:hAnsi="Garamond"/>
          <w:color w:val="000000"/>
          <w:szCs w:val="18"/>
        </w:rPr>
        <w:t xml:space="preserve">Title: </w:t>
      </w:r>
      <w:r w:rsidR="008A6C57">
        <w:rPr>
          <w:rFonts w:ascii="Garamond" w:hAnsi="Garamond"/>
          <w:b/>
          <w:bCs/>
          <w:color w:val="000000"/>
          <w:szCs w:val="18"/>
        </w:rPr>
        <w:t>The Philosopher’s Way: Thinking Critically About Profound Ideas</w:t>
      </w:r>
    </w:p>
    <w:p w14:paraId="41AB8AB5" w14:textId="760382FE" w:rsidR="00D45BA1" w:rsidRPr="0028623E" w:rsidRDefault="00D45BA1">
      <w:pPr>
        <w:pStyle w:val="GvdeMetniGirintisi"/>
      </w:pPr>
      <w:r w:rsidRPr="0028623E">
        <w:t>Year/Edition: 20</w:t>
      </w:r>
      <w:r w:rsidR="008A6C57">
        <w:t>16, 5</w:t>
      </w:r>
      <w:r w:rsidR="008A6C57" w:rsidRPr="008A6C57">
        <w:rPr>
          <w:vertAlign w:val="superscript"/>
        </w:rPr>
        <w:t>th</w:t>
      </w:r>
      <w:r w:rsidR="008A6C57">
        <w:t xml:space="preserve"> edition</w:t>
      </w:r>
      <w:r w:rsidRPr="0028623E">
        <w:t xml:space="preserve"> </w:t>
      </w:r>
      <w:r w:rsidRPr="0028623E">
        <w:br/>
        <w:t xml:space="preserve"> </w:t>
      </w:r>
      <w:r w:rsidRPr="0028623E">
        <w:tab/>
        <w:t xml:space="preserve">Author: </w:t>
      </w:r>
      <w:r w:rsidR="008A6C57">
        <w:t>John Chaffee</w:t>
      </w:r>
      <w:r w:rsidRPr="0028623E">
        <w:t xml:space="preserve"> </w:t>
      </w:r>
      <w:r w:rsidRPr="0028623E">
        <w:br/>
      </w:r>
      <w:r w:rsidRPr="0028623E">
        <w:tab/>
        <w:t xml:space="preserve">Publisher: </w:t>
      </w:r>
      <w:r w:rsidR="008A6C57">
        <w:t>Pearson</w:t>
      </w:r>
    </w:p>
    <w:p w14:paraId="46D01946" w14:textId="77777777" w:rsidR="00D45BA1" w:rsidRPr="0028623E" w:rsidRDefault="00D45BA1">
      <w:pPr>
        <w:rPr>
          <w:rFonts w:ascii="Garamond" w:hAnsi="Garamond"/>
          <w:b/>
          <w:bCs/>
          <w:sz w:val="28"/>
        </w:rPr>
      </w:pPr>
    </w:p>
    <w:p w14:paraId="38666381" w14:textId="77777777" w:rsidR="00D45BA1" w:rsidRPr="0028623E" w:rsidRDefault="00D45BA1">
      <w:pPr>
        <w:rPr>
          <w:rFonts w:ascii="Garamond" w:hAnsi="Garamond"/>
        </w:rPr>
      </w:pPr>
    </w:p>
    <w:p w14:paraId="4B0413DE" w14:textId="77777777" w:rsidR="00D45BA1" w:rsidRPr="0028623E" w:rsidRDefault="00D45BA1">
      <w:pPr>
        <w:rPr>
          <w:rFonts w:ascii="Garamond" w:hAnsi="Garamond"/>
          <w:sz w:val="28"/>
        </w:rPr>
      </w:pPr>
      <w:r w:rsidRPr="0028623E">
        <w:rPr>
          <w:rFonts w:ascii="Garamond" w:hAnsi="Garamond"/>
          <w:b/>
          <w:bCs/>
          <w:sz w:val="28"/>
          <w:u w:val="single"/>
        </w:rPr>
        <w:t>3. Course Requirements</w:t>
      </w:r>
    </w:p>
    <w:p w14:paraId="767B1AD7" w14:textId="77777777" w:rsidR="00D45BA1" w:rsidRPr="0028623E" w:rsidRDefault="00D45BA1">
      <w:pPr>
        <w:rPr>
          <w:rFonts w:ascii="Garamond" w:hAnsi="Garamond"/>
        </w:rPr>
      </w:pPr>
    </w:p>
    <w:p w14:paraId="68ABEC06" w14:textId="61549D44" w:rsidR="00D45BA1" w:rsidRPr="0028623E" w:rsidRDefault="00632D28" w:rsidP="00B77CF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There will be a midterm exam, </w:t>
      </w:r>
      <w:r w:rsidR="0048430B">
        <w:rPr>
          <w:rFonts w:ascii="Garamond" w:hAnsi="Garamond"/>
        </w:rPr>
        <w:t xml:space="preserve">and </w:t>
      </w:r>
      <w:r>
        <w:rPr>
          <w:rFonts w:ascii="Garamond" w:hAnsi="Garamond"/>
        </w:rPr>
        <w:t>a final exam.  Y</w:t>
      </w:r>
      <w:r w:rsidR="00D45BA1" w:rsidRPr="0028623E">
        <w:rPr>
          <w:rFonts w:ascii="Garamond" w:hAnsi="Garamond"/>
        </w:rPr>
        <w:t xml:space="preserve">our grades will be determined </w:t>
      </w:r>
      <w:r w:rsidRPr="0028623E">
        <w:rPr>
          <w:rFonts w:ascii="Garamond" w:hAnsi="Garamond"/>
        </w:rPr>
        <w:t>based on</w:t>
      </w:r>
      <w:r w:rsidR="00D45BA1" w:rsidRPr="0028623E">
        <w:rPr>
          <w:rFonts w:ascii="Garamond" w:hAnsi="Garamond"/>
        </w:rPr>
        <w:t xml:space="preserve"> the scores of the</w:t>
      </w:r>
      <w:r>
        <w:rPr>
          <w:rFonts w:ascii="Garamond" w:hAnsi="Garamond"/>
        </w:rPr>
        <w:t>se</w:t>
      </w:r>
      <w:r w:rsidR="00D45BA1" w:rsidRPr="0028623E">
        <w:rPr>
          <w:rFonts w:ascii="Garamond" w:hAnsi="Garamond"/>
        </w:rPr>
        <w:t xml:space="preserve"> requirements. The weight of each of these items is as follows.</w:t>
      </w:r>
    </w:p>
    <w:p w14:paraId="268A9EF0" w14:textId="77777777" w:rsidR="00D45BA1" w:rsidRPr="0028623E" w:rsidRDefault="00D45BA1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1857"/>
      </w:tblGrid>
      <w:tr w:rsidR="00D45BA1" w:rsidRPr="0028623E" w14:paraId="3CCE8E30" w14:textId="77777777">
        <w:trPr>
          <w:jc w:val="center"/>
        </w:trPr>
        <w:tc>
          <w:tcPr>
            <w:tcW w:w="2916" w:type="dxa"/>
          </w:tcPr>
          <w:p w14:paraId="2F002139" w14:textId="77777777" w:rsidR="00D45BA1" w:rsidRPr="0028623E" w:rsidRDefault="00D45BA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857" w:type="dxa"/>
          </w:tcPr>
          <w:p w14:paraId="33075EDA" w14:textId="77777777" w:rsidR="00D45BA1" w:rsidRPr="0028623E" w:rsidRDefault="00D45BA1">
            <w:pPr>
              <w:jc w:val="center"/>
              <w:rPr>
                <w:rFonts w:ascii="Garamond" w:hAnsi="Garamond"/>
                <w:b/>
                <w:bCs/>
              </w:rPr>
            </w:pPr>
            <w:r w:rsidRPr="0028623E">
              <w:rPr>
                <w:rFonts w:ascii="Garamond" w:hAnsi="Garamond"/>
                <w:b/>
                <w:bCs/>
              </w:rPr>
              <w:t>Percentage</w:t>
            </w:r>
          </w:p>
        </w:tc>
      </w:tr>
      <w:tr w:rsidR="00D45BA1" w:rsidRPr="0028623E" w14:paraId="6A7BFCB5" w14:textId="77777777">
        <w:trPr>
          <w:jc w:val="center"/>
        </w:trPr>
        <w:tc>
          <w:tcPr>
            <w:tcW w:w="2916" w:type="dxa"/>
          </w:tcPr>
          <w:p w14:paraId="5B319BBB" w14:textId="27BA5E05" w:rsidR="00D45BA1" w:rsidRPr="0028623E" w:rsidRDefault="00632D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Midterm Exam</w:t>
            </w:r>
          </w:p>
        </w:tc>
        <w:tc>
          <w:tcPr>
            <w:tcW w:w="1857" w:type="dxa"/>
          </w:tcPr>
          <w:p w14:paraId="19303C0A" w14:textId="0F503842" w:rsidR="00D45BA1" w:rsidRPr="0028623E" w:rsidRDefault="00484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D45BA1" w:rsidRPr="0028623E">
              <w:rPr>
                <w:rFonts w:ascii="Garamond" w:hAnsi="Garamond"/>
              </w:rPr>
              <w:t>0</w:t>
            </w:r>
          </w:p>
        </w:tc>
      </w:tr>
      <w:tr w:rsidR="00D45BA1" w:rsidRPr="0028623E" w14:paraId="482C8CE8" w14:textId="77777777">
        <w:trPr>
          <w:jc w:val="center"/>
        </w:trPr>
        <w:tc>
          <w:tcPr>
            <w:tcW w:w="2916" w:type="dxa"/>
          </w:tcPr>
          <w:p w14:paraId="3098ECC0" w14:textId="77777777" w:rsidR="00D45BA1" w:rsidRPr="0028623E" w:rsidRDefault="00D45BA1">
            <w:pPr>
              <w:rPr>
                <w:rFonts w:ascii="Garamond" w:hAnsi="Garamond"/>
              </w:rPr>
            </w:pPr>
            <w:r w:rsidRPr="0028623E">
              <w:rPr>
                <w:rFonts w:ascii="Garamond" w:hAnsi="Garamond"/>
              </w:rPr>
              <w:t>Final Exam</w:t>
            </w:r>
          </w:p>
        </w:tc>
        <w:tc>
          <w:tcPr>
            <w:tcW w:w="1857" w:type="dxa"/>
          </w:tcPr>
          <w:p w14:paraId="75BF54FE" w14:textId="23E8F40F" w:rsidR="00D45BA1" w:rsidRPr="0028623E" w:rsidRDefault="00484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632D28">
              <w:rPr>
                <w:rFonts w:ascii="Garamond" w:hAnsi="Garamond"/>
              </w:rPr>
              <w:t>0</w:t>
            </w:r>
          </w:p>
        </w:tc>
      </w:tr>
      <w:tr w:rsidR="00D45BA1" w:rsidRPr="0028623E" w14:paraId="3B0AA16F" w14:textId="77777777">
        <w:trPr>
          <w:jc w:val="center"/>
        </w:trPr>
        <w:tc>
          <w:tcPr>
            <w:tcW w:w="2916" w:type="dxa"/>
          </w:tcPr>
          <w:p w14:paraId="70268B34" w14:textId="1ED8F212" w:rsidR="00D45BA1" w:rsidRPr="0028623E" w:rsidRDefault="00632D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Stance Paper</w:t>
            </w:r>
          </w:p>
        </w:tc>
        <w:tc>
          <w:tcPr>
            <w:tcW w:w="1857" w:type="dxa"/>
          </w:tcPr>
          <w:p w14:paraId="11B72B73" w14:textId="6C3B0BAE" w:rsidR="00D45BA1" w:rsidRPr="0028623E" w:rsidRDefault="00484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</w:tbl>
    <w:p w14:paraId="21E0042E" w14:textId="77777777" w:rsidR="00D45BA1" w:rsidRPr="0028623E" w:rsidRDefault="00D45BA1">
      <w:pPr>
        <w:rPr>
          <w:rFonts w:ascii="Garamond" w:hAnsi="Garamond"/>
        </w:rPr>
      </w:pPr>
    </w:p>
    <w:p w14:paraId="2A0D1EEC" w14:textId="0B59467C" w:rsidR="00D45BA1" w:rsidRPr="0028623E" w:rsidRDefault="00632D28" w:rsidP="00B77CF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 letter grades, the official </w:t>
      </w:r>
      <w:r w:rsidR="00B77CFD">
        <w:rPr>
          <w:rFonts w:ascii="Garamond" w:hAnsi="Garamond"/>
        </w:rPr>
        <w:t>Ankara Science University</w:t>
      </w:r>
      <w:r>
        <w:rPr>
          <w:rFonts w:ascii="Garamond" w:hAnsi="Garamond"/>
        </w:rPr>
        <w:t xml:space="preserve"> conversion table will be used. However, if deemed necessary, the instructors reserve the right of curving grades.  </w:t>
      </w:r>
    </w:p>
    <w:p w14:paraId="34A5F73A" w14:textId="51777BBC" w:rsidR="00D45BA1" w:rsidRPr="0028623E" w:rsidRDefault="00D45BA1">
      <w:pPr>
        <w:rPr>
          <w:rFonts w:ascii="Garamond" w:hAnsi="Garamond"/>
        </w:rPr>
      </w:pPr>
    </w:p>
    <w:p w14:paraId="5E0A4B3A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4BF4E422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>5. Attendance, Participation and Classroom Conduct</w:t>
      </w:r>
    </w:p>
    <w:p w14:paraId="0CE0D40E" w14:textId="77777777" w:rsidR="00D45BA1" w:rsidRPr="0028623E" w:rsidRDefault="00D45BA1">
      <w:pPr>
        <w:rPr>
          <w:rFonts w:ascii="Garamond" w:hAnsi="Garamond"/>
        </w:rPr>
      </w:pPr>
    </w:p>
    <w:p w14:paraId="2833DF8D" w14:textId="186BEEC0" w:rsidR="00D45BA1" w:rsidRPr="0028623E" w:rsidRDefault="00D45BA1" w:rsidP="00B77CFD">
      <w:pPr>
        <w:jc w:val="both"/>
        <w:rPr>
          <w:rFonts w:ascii="Garamond" w:hAnsi="Garamond"/>
        </w:rPr>
      </w:pPr>
      <w:r w:rsidRPr="0028623E">
        <w:rPr>
          <w:rFonts w:ascii="Garamond" w:hAnsi="Garamond"/>
        </w:rPr>
        <w:t xml:space="preserve">Regular attendance and participation are of significant importance for being successful in this course. </w:t>
      </w:r>
      <w:r w:rsidR="00632D28">
        <w:rPr>
          <w:rFonts w:ascii="Garamond" w:hAnsi="Garamond"/>
        </w:rPr>
        <w:t>We take regular attendance.</w:t>
      </w:r>
    </w:p>
    <w:p w14:paraId="6913DC1E" w14:textId="77777777" w:rsidR="00D45BA1" w:rsidRPr="0028623E" w:rsidRDefault="00D45BA1">
      <w:pPr>
        <w:rPr>
          <w:rFonts w:ascii="Garamond" w:hAnsi="Garamond"/>
        </w:rPr>
      </w:pPr>
    </w:p>
    <w:p w14:paraId="39F05812" w14:textId="77777777" w:rsidR="00D45BA1" w:rsidRPr="0028623E" w:rsidRDefault="00D45BA1" w:rsidP="00B77CFD">
      <w:pPr>
        <w:jc w:val="both"/>
        <w:rPr>
          <w:rFonts w:ascii="Garamond" w:hAnsi="Garamond"/>
        </w:rPr>
      </w:pPr>
      <w:r w:rsidRPr="0028623E">
        <w:rPr>
          <w:rFonts w:ascii="Garamond" w:hAnsi="Garamond"/>
        </w:rPr>
        <w:t xml:space="preserve">Observing the following rules are essential for having a productive learning environment: </w:t>
      </w:r>
    </w:p>
    <w:p w14:paraId="546F76F7" w14:textId="77777777" w:rsidR="00D45BA1" w:rsidRPr="0028623E" w:rsidRDefault="00D45BA1">
      <w:pPr>
        <w:ind w:left="360"/>
        <w:rPr>
          <w:rFonts w:ascii="Garamond" w:hAnsi="Garamond"/>
        </w:rPr>
      </w:pPr>
    </w:p>
    <w:p w14:paraId="5333C60F" w14:textId="77777777" w:rsidR="00D45BA1" w:rsidRPr="0028623E" w:rsidRDefault="00D45BA1">
      <w:pPr>
        <w:numPr>
          <w:ilvl w:val="0"/>
          <w:numId w:val="1"/>
        </w:numPr>
        <w:rPr>
          <w:rFonts w:ascii="Garamond" w:hAnsi="Garamond"/>
        </w:rPr>
      </w:pPr>
      <w:r w:rsidRPr="0028623E">
        <w:rPr>
          <w:rFonts w:ascii="Garamond" w:hAnsi="Garamond"/>
        </w:rPr>
        <w:t xml:space="preserve">being on time to class </w:t>
      </w:r>
    </w:p>
    <w:p w14:paraId="04420F9C" w14:textId="77777777" w:rsidR="00D45BA1" w:rsidRPr="0028623E" w:rsidRDefault="00D45BA1">
      <w:pPr>
        <w:numPr>
          <w:ilvl w:val="0"/>
          <w:numId w:val="1"/>
        </w:numPr>
        <w:rPr>
          <w:rFonts w:ascii="Garamond" w:hAnsi="Garamond"/>
        </w:rPr>
      </w:pPr>
      <w:r w:rsidRPr="0028623E">
        <w:rPr>
          <w:rFonts w:ascii="Garamond" w:hAnsi="Garamond"/>
        </w:rPr>
        <w:t xml:space="preserve">silencing cell phones before class </w:t>
      </w:r>
    </w:p>
    <w:p w14:paraId="755D8532" w14:textId="77777777" w:rsidR="00D45BA1" w:rsidRPr="0028623E" w:rsidRDefault="00D45BA1">
      <w:pPr>
        <w:numPr>
          <w:ilvl w:val="0"/>
          <w:numId w:val="1"/>
        </w:numPr>
        <w:rPr>
          <w:rFonts w:ascii="Garamond" w:hAnsi="Garamond"/>
        </w:rPr>
      </w:pPr>
      <w:r w:rsidRPr="0028623E">
        <w:rPr>
          <w:rFonts w:ascii="Garamond" w:hAnsi="Garamond"/>
        </w:rPr>
        <w:t>only one person speaking at a time.</w:t>
      </w:r>
    </w:p>
    <w:p w14:paraId="6E7A0F20" w14:textId="100A4C84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5BA32F9E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>6. Collaboration Policy and Plagiarism</w:t>
      </w:r>
    </w:p>
    <w:p w14:paraId="1E6696F1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60B96D85" w14:textId="1EE39E96" w:rsidR="00D45BA1" w:rsidRPr="0028623E" w:rsidRDefault="00632D28" w:rsidP="00B77CFD">
      <w:pPr>
        <w:jc w:val="both"/>
        <w:rPr>
          <w:rFonts w:ascii="Garamond" w:hAnsi="Garamond"/>
        </w:rPr>
      </w:pPr>
      <w:r>
        <w:rPr>
          <w:rFonts w:ascii="Garamond" w:hAnsi="Garamond"/>
        </w:rPr>
        <w:t>We</w:t>
      </w:r>
      <w:r w:rsidR="00D45BA1" w:rsidRPr="0028623E">
        <w:rPr>
          <w:rFonts w:ascii="Garamond" w:hAnsi="Garamond"/>
        </w:rPr>
        <w:t xml:space="preserve"> strongly encourage you to study together with your classmates. The best way of learning is to discuss with your peers. </w:t>
      </w:r>
      <w:r w:rsidRPr="0028623E">
        <w:rPr>
          <w:rFonts w:ascii="Garamond" w:hAnsi="Garamond"/>
        </w:rPr>
        <w:t>However</w:t>
      </w:r>
      <w:r w:rsidR="00D45BA1" w:rsidRPr="0028623E">
        <w:rPr>
          <w:rFonts w:ascii="Garamond" w:hAnsi="Garamond"/>
        </w:rPr>
        <w:t>, collaboration is not allowed during the exam</w:t>
      </w:r>
      <w:r>
        <w:rPr>
          <w:rFonts w:ascii="Garamond" w:hAnsi="Garamond"/>
        </w:rPr>
        <w:t>s</w:t>
      </w:r>
      <w:r w:rsidR="00D45BA1" w:rsidRPr="0028623E">
        <w:rPr>
          <w:rFonts w:ascii="Garamond" w:hAnsi="Garamond"/>
        </w:rPr>
        <w:t xml:space="preserve">. </w:t>
      </w:r>
    </w:p>
    <w:p w14:paraId="44AB7C94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01D71DE0" w14:textId="7D742BED" w:rsidR="00D45BA1" w:rsidRPr="0028623E" w:rsidRDefault="00632D28" w:rsidP="00B77CF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Cheating and </w:t>
      </w:r>
      <w:r w:rsidR="00D45BA1" w:rsidRPr="0028623E">
        <w:rPr>
          <w:rFonts w:ascii="Garamond" w:hAnsi="Garamond"/>
        </w:rPr>
        <w:t xml:space="preserve">Plagiarism </w:t>
      </w:r>
      <w:r>
        <w:rPr>
          <w:rFonts w:ascii="Garamond" w:hAnsi="Garamond"/>
        </w:rPr>
        <w:t xml:space="preserve">are </w:t>
      </w:r>
      <w:r w:rsidR="00D45BA1" w:rsidRPr="0028623E">
        <w:rPr>
          <w:rFonts w:ascii="Garamond" w:hAnsi="Garamond"/>
        </w:rPr>
        <w:t>punishable offence</w:t>
      </w:r>
      <w:r>
        <w:rPr>
          <w:rFonts w:ascii="Garamond" w:hAnsi="Garamond"/>
        </w:rPr>
        <w:t>s</w:t>
      </w:r>
      <w:r w:rsidR="00D45BA1" w:rsidRPr="0028623E">
        <w:rPr>
          <w:rFonts w:ascii="Garamond" w:hAnsi="Garamond"/>
        </w:rPr>
        <w:t xml:space="preserve">, and will be punished according to the rules and regulations of the university. </w:t>
      </w:r>
    </w:p>
    <w:p w14:paraId="34A1C144" w14:textId="62FE6E4C" w:rsidR="00D45BA1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55DA480D" w14:textId="320B10E3" w:rsidR="00CA101A" w:rsidRDefault="00CA101A">
      <w:pPr>
        <w:rPr>
          <w:rFonts w:ascii="Garamond" w:hAnsi="Garamond"/>
          <w:b/>
          <w:bCs/>
          <w:sz w:val="28"/>
          <w:u w:val="single"/>
        </w:rPr>
      </w:pPr>
    </w:p>
    <w:p w14:paraId="6D939919" w14:textId="77777777" w:rsidR="00CA101A" w:rsidRPr="0028623E" w:rsidRDefault="00CA101A">
      <w:pPr>
        <w:rPr>
          <w:rFonts w:ascii="Garamond" w:hAnsi="Garamond"/>
          <w:b/>
          <w:bCs/>
          <w:sz w:val="28"/>
          <w:u w:val="single"/>
        </w:rPr>
      </w:pPr>
    </w:p>
    <w:p w14:paraId="3C800B99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>7. Course Calendar</w:t>
      </w:r>
    </w:p>
    <w:p w14:paraId="1749B86A" w14:textId="77777777" w:rsidR="00D45BA1" w:rsidRPr="0028623E" w:rsidRDefault="00D45BA1"/>
    <w:p w14:paraId="02346718" w14:textId="1C8652BB" w:rsidR="00D45BA1" w:rsidRPr="0028623E" w:rsidRDefault="00D45BA1">
      <w:r w:rsidRPr="0028623E">
        <w:t xml:space="preserve">The calendar below provides information on the course topics. </w:t>
      </w:r>
    </w:p>
    <w:p w14:paraId="2F63BA1E" w14:textId="77777777" w:rsidR="00D45BA1" w:rsidRPr="0028623E" w:rsidRDefault="00D45BA1"/>
    <w:p w14:paraId="1FE7E5CC" w14:textId="0A4656B2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1</w:t>
      </w:r>
      <w:r w:rsidR="00D45BA1" w:rsidRPr="0028623E">
        <w:t xml:space="preserve"> </w:t>
      </w:r>
      <w:r w:rsidR="00601311">
        <w:t>()</w:t>
      </w:r>
    </w:p>
    <w:p w14:paraId="1E6785DF" w14:textId="53F675CB" w:rsidR="00D45BA1" w:rsidRPr="0028623E" w:rsidRDefault="005576FC">
      <w:pPr>
        <w:shd w:val="clear" w:color="auto" w:fill="EFEFEF"/>
      </w:pPr>
      <w:r>
        <w:t>What is Philosophy?</w:t>
      </w:r>
      <w:r w:rsidR="00556A9A">
        <w:t xml:space="preserve"> -1</w:t>
      </w:r>
      <w:r w:rsidR="00D45BA1" w:rsidRPr="0028623E">
        <w:br/>
      </w:r>
      <w:r w:rsidR="0026713F">
        <w:rPr>
          <w:rStyle w:val="Vurgu"/>
        </w:rPr>
        <w:t>Reading</w:t>
      </w:r>
      <w:r w:rsidR="00D45BA1" w:rsidRPr="0028623E">
        <w:rPr>
          <w:rStyle w:val="Vurgu"/>
        </w:rPr>
        <w:t xml:space="preserve">: </w:t>
      </w:r>
      <w:r w:rsidR="00556A9A">
        <w:t>The Philosopher’s Way, pp. 1-20</w:t>
      </w:r>
    </w:p>
    <w:p w14:paraId="04878FC9" w14:textId="77777777" w:rsidR="00D45BA1" w:rsidRPr="0028623E" w:rsidRDefault="00D45BA1">
      <w:pPr>
        <w:rPr>
          <w:b/>
          <w:bCs/>
        </w:rPr>
      </w:pPr>
    </w:p>
    <w:p w14:paraId="5FA3C857" w14:textId="4778B37F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2</w:t>
      </w:r>
      <w:r w:rsidR="00D45BA1" w:rsidRPr="0028623E">
        <w:t xml:space="preserve"> </w:t>
      </w:r>
      <w:r w:rsidR="00601311">
        <w:t>()</w:t>
      </w:r>
    </w:p>
    <w:p w14:paraId="2FD453D1" w14:textId="6F9DE59D" w:rsidR="00556A9A" w:rsidRPr="0028623E" w:rsidRDefault="00556A9A" w:rsidP="00556A9A">
      <w:pPr>
        <w:shd w:val="clear" w:color="auto" w:fill="EFEFEF"/>
      </w:pPr>
      <w:r>
        <w:t>What is Philosophy? -2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21-41</w:t>
      </w:r>
    </w:p>
    <w:p w14:paraId="096E1870" w14:textId="77777777" w:rsidR="00D45BA1" w:rsidRPr="0028623E" w:rsidRDefault="00D45BA1">
      <w:pPr>
        <w:rPr>
          <w:b/>
          <w:bCs/>
        </w:rPr>
      </w:pPr>
    </w:p>
    <w:p w14:paraId="5FAC36C9" w14:textId="7C8AD7E4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3</w:t>
      </w:r>
      <w:r w:rsidR="00D45BA1" w:rsidRPr="0028623E">
        <w:t xml:space="preserve"> </w:t>
      </w:r>
      <w:r w:rsidR="00601311">
        <w:t>()</w:t>
      </w:r>
    </w:p>
    <w:p w14:paraId="01FCD27C" w14:textId="438A29C1" w:rsidR="00556A9A" w:rsidRPr="0028623E" w:rsidRDefault="00556A9A" w:rsidP="00556A9A">
      <w:pPr>
        <w:shd w:val="clear" w:color="auto" w:fill="EFEFEF"/>
      </w:pPr>
      <w:r>
        <w:t>What is the Philosopher’s Way? -1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42-65</w:t>
      </w:r>
    </w:p>
    <w:p w14:paraId="6782FE06" w14:textId="77777777" w:rsidR="00D45BA1" w:rsidRPr="0028623E" w:rsidRDefault="00D45BA1">
      <w:pPr>
        <w:rPr>
          <w:b/>
          <w:bCs/>
        </w:rPr>
      </w:pPr>
    </w:p>
    <w:p w14:paraId="27580785" w14:textId="75892DFA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4</w:t>
      </w:r>
      <w:r w:rsidR="00D45BA1" w:rsidRPr="0028623E">
        <w:t xml:space="preserve"> </w:t>
      </w:r>
      <w:r w:rsidR="00601311">
        <w:t>()</w:t>
      </w:r>
    </w:p>
    <w:p w14:paraId="5B23870F" w14:textId="243833CB" w:rsidR="00556A9A" w:rsidRPr="0028623E" w:rsidRDefault="00556A9A" w:rsidP="00556A9A">
      <w:pPr>
        <w:shd w:val="clear" w:color="auto" w:fill="EFEFEF"/>
      </w:pPr>
      <w:r>
        <w:t>What is the Philosopher’s Way? -2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66-88</w:t>
      </w:r>
    </w:p>
    <w:p w14:paraId="6A9E3D9C" w14:textId="77777777" w:rsidR="00D45BA1" w:rsidRPr="0028623E" w:rsidRDefault="00D45BA1">
      <w:pPr>
        <w:rPr>
          <w:b/>
          <w:bCs/>
        </w:rPr>
      </w:pPr>
    </w:p>
    <w:p w14:paraId="53AE85D4" w14:textId="2AB5BC3E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5</w:t>
      </w:r>
      <w:r w:rsidR="00D45BA1" w:rsidRPr="0028623E">
        <w:t xml:space="preserve"> </w:t>
      </w:r>
      <w:r w:rsidR="00601311">
        <w:t>()</w:t>
      </w:r>
    </w:p>
    <w:p w14:paraId="3EB8E52F" w14:textId="20750F34" w:rsidR="00556A9A" w:rsidRPr="0028623E" w:rsidRDefault="00556A9A" w:rsidP="00556A9A">
      <w:pPr>
        <w:shd w:val="clear" w:color="auto" w:fill="EFEFEF"/>
      </w:pPr>
      <w:r>
        <w:t>Who are you? -1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89-126</w:t>
      </w:r>
    </w:p>
    <w:p w14:paraId="60EED7A7" w14:textId="77777777" w:rsidR="00D45BA1" w:rsidRPr="0028623E" w:rsidRDefault="00D45BA1">
      <w:pPr>
        <w:rPr>
          <w:b/>
          <w:bCs/>
        </w:rPr>
      </w:pPr>
    </w:p>
    <w:p w14:paraId="45D40207" w14:textId="19036A12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6</w:t>
      </w:r>
      <w:r w:rsidR="00D45BA1" w:rsidRPr="0028623E">
        <w:t xml:space="preserve"> </w:t>
      </w:r>
      <w:r w:rsidR="0048430B">
        <w:t>(</w:t>
      </w:r>
      <w:r w:rsidR="00601311">
        <w:t>)</w:t>
      </w:r>
    </w:p>
    <w:p w14:paraId="1A29EFA0" w14:textId="1839126C" w:rsidR="00556A9A" w:rsidRPr="0028623E" w:rsidRDefault="00556A9A" w:rsidP="00556A9A">
      <w:pPr>
        <w:shd w:val="clear" w:color="auto" w:fill="EFEFEF"/>
      </w:pPr>
      <w:r>
        <w:lastRenderedPageBreak/>
        <w:t>Who are you?  - 2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127-156</w:t>
      </w:r>
    </w:p>
    <w:p w14:paraId="53DFFC6E" w14:textId="77777777" w:rsidR="00D45BA1" w:rsidRPr="0028623E" w:rsidRDefault="00D45BA1">
      <w:pPr>
        <w:rPr>
          <w:b/>
          <w:bCs/>
        </w:rPr>
      </w:pPr>
    </w:p>
    <w:p w14:paraId="52E3F6C7" w14:textId="3308FC52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7</w:t>
      </w:r>
      <w:r w:rsidR="00D45BA1" w:rsidRPr="0028623E">
        <w:t xml:space="preserve"> </w:t>
      </w:r>
      <w:r w:rsidR="00601311">
        <w:t>()</w:t>
      </w:r>
    </w:p>
    <w:p w14:paraId="2AEA8847" w14:textId="77777777" w:rsidR="00FE439D" w:rsidRPr="0028623E" w:rsidRDefault="00FE439D" w:rsidP="00FE439D">
      <w:pPr>
        <w:shd w:val="clear" w:color="auto" w:fill="EFEFEF"/>
      </w:pPr>
      <w:r>
        <w:t>Are you free? - 1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157- 181</w:t>
      </w:r>
    </w:p>
    <w:p w14:paraId="0E7F22F0" w14:textId="7F744791" w:rsidR="00D45BA1" w:rsidRPr="001D6C24" w:rsidRDefault="00D45BA1">
      <w:pPr>
        <w:shd w:val="clear" w:color="auto" w:fill="EFEFEF"/>
        <w:rPr>
          <w:b/>
        </w:rPr>
      </w:pPr>
    </w:p>
    <w:p w14:paraId="50778561" w14:textId="7AC4B013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8</w:t>
      </w:r>
      <w:r w:rsidR="00D45BA1" w:rsidRPr="0028623E">
        <w:t xml:space="preserve"> </w:t>
      </w:r>
      <w:r w:rsidR="00601311">
        <w:t>()</w:t>
      </w:r>
    </w:p>
    <w:p w14:paraId="2A55B998" w14:textId="027AD65A" w:rsidR="00D45BA1" w:rsidRDefault="00FE439D">
      <w:pPr>
        <w:rPr>
          <w:b/>
          <w:bCs/>
        </w:rPr>
      </w:pPr>
      <w:r>
        <w:rPr>
          <w:b/>
          <w:bCs/>
        </w:rPr>
        <w:t>MIDTERMEXAMWEEK</w:t>
      </w:r>
    </w:p>
    <w:p w14:paraId="3D7DE3E8" w14:textId="77777777" w:rsidR="00FE439D" w:rsidRPr="0028623E" w:rsidRDefault="00FE439D">
      <w:pPr>
        <w:rPr>
          <w:b/>
          <w:bCs/>
        </w:rPr>
      </w:pPr>
    </w:p>
    <w:p w14:paraId="35BDD084" w14:textId="66A3C462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9</w:t>
      </w:r>
      <w:r w:rsidR="00D45BA1" w:rsidRPr="0028623E">
        <w:t xml:space="preserve"> </w:t>
      </w:r>
      <w:r w:rsidR="00601311">
        <w:t>()</w:t>
      </w:r>
    </w:p>
    <w:p w14:paraId="412DA781" w14:textId="007EEB13" w:rsidR="008A6439" w:rsidRPr="0028623E" w:rsidRDefault="00556A9A" w:rsidP="008A6439">
      <w:pPr>
        <w:shd w:val="clear" w:color="auto" w:fill="EFEFEF"/>
      </w:pPr>
      <w:r>
        <w:t>Are you free? - 2</w:t>
      </w:r>
      <w:r w:rsidR="008A6439"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182- 218</w:t>
      </w:r>
    </w:p>
    <w:p w14:paraId="4EC115BE" w14:textId="77777777" w:rsidR="00D45BA1" w:rsidRPr="0028623E" w:rsidRDefault="00D45BA1">
      <w:pPr>
        <w:rPr>
          <w:b/>
          <w:bCs/>
        </w:rPr>
      </w:pPr>
    </w:p>
    <w:p w14:paraId="606BF2E3" w14:textId="33B1CAA1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10</w:t>
      </w:r>
      <w:r w:rsidR="00D45BA1" w:rsidRPr="0028623E">
        <w:t xml:space="preserve"> </w:t>
      </w:r>
      <w:r w:rsidR="00601311">
        <w:t>()</w:t>
      </w:r>
    </w:p>
    <w:p w14:paraId="4465FCF2" w14:textId="77777777" w:rsidR="00556A9A" w:rsidRPr="0028623E" w:rsidRDefault="00556A9A" w:rsidP="00556A9A">
      <w:pPr>
        <w:shd w:val="clear" w:color="auto" w:fill="EFEFEF"/>
      </w:pPr>
      <w:r>
        <w:t>Are there moral truths?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401- 448</w:t>
      </w:r>
    </w:p>
    <w:p w14:paraId="66F0CDD0" w14:textId="77777777" w:rsidR="00D45BA1" w:rsidRPr="0028623E" w:rsidRDefault="00D45BA1">
      <w:pPr>
        <w:rPr>
          <w:b/>
          <w:bCs/>
        </w:rPr>
      </w:pPr>
    </w:p>
    <w:p w14:paraId="3F149448" w14:textId="535EAF5B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11</w:t>
      </w:r>
      <w:r w:rsidR="00D45BA1" w:rsidRPr="0028623E">
        <w:t xml:space="preserve"> </w:t>
      </w:r>
      <w:r w:rsidR="00601311">
        <w:t>()</w:t>
      </w:r>
    </w:p>
    <w:p w14:paraId="47C4B5ED" w14:textId="279F6436" w:rsidR="00556A9A" w:rsidRPr="0028623E" w:rsidRDefault="00556A9A" w:rsidP="00556A9A">
      <w:pPr>
        <w:shd w:val="clear" w:color="auto" w:fill="EFEFEF"/>
      </w:pPr>
      <w:r>
        <w:t xml:space="preserve">What </w:t>
      </w:r>
      <w:proofErr w:type="gramStart"/>
      <w:r>
        <w:t>are</w:t>
      </w:r>
      <w:proofErr w:type="gramEnd"/>
      <w:r>
        <w:t xml:space="preserve"> right action? - 1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449-475</w:t>
      </w:r>
    </w:p>
    <w:p w14:paraId="18679ED2" w14:textId="77777777" w:rsidR="00D45BA1" w:rsidRPr="0028623E" w:rsidRDefault="00D45BA1">
      <w:pPr>
        <w:rPr>
          <w:b/>
          <w:bCs/>
        </w:rPr>
      </w:pPr>
    </w:p>
    <w:p w14:paraId="5A44A6D2" w14:textId="727A29AC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12</w:t>
      </w:r>
      <w:r w:rsidR="00D45BA1" w:rsidRPr="0028623E">
        <w:t xml:space="preserve"> </w:t>
      </w:r>
      <w:r w:rsidR="00601311">
        <w:t>()</w:t>
      </w:r>
    </w:p>
    <w:p w14:paraId="34C3C874" w14:textId="5C492788" w:rsidR="009A7591" w:rsidRPr="0028623E" w:rsidRDefault="00556A9A" w:rsidP="009A7591">
      <w:pPr>
        <w:shd w:val="clear" w:color="auto" w:fill="EFEFEF"/>
      </w:pPr>
      <w:r>
        <w:t xml:space="preserve">What </w:t>
      </w:r>
      <w:proofErr w:type="gramStart"/>
      <w:r>
        <w:t>are</w:t>
      </w:r>
      <w:proofErr w:type="gramEnd"/>
      <w:r>
        <w:t xml:space="preserve"> right action? - 2</w:t>
      </w:r>
      <w:r w:rsidR="009A7591" w:rsidRPr="0028623E">
        <w:br/>
      </w:r>
      <w:r w:rsidR="009A7591">
        <w:rPr>
          <w:rStyle w:val="Vurgu"/>
        </w:rPr>
        <w:t>Reading</w:t>
      </w:r>
      <w:r w:rsidR="009A7591" w:rsidRPr="0028623E">
        <w:rPr>
          <w:rStyle w:val="Vurgu"/>
        </w:rPr>
        <w:t xml:space="preserve">: </w:t>
      </w:r>
      <w:r w:rsidR="009A7591">
        <w:t>Th</w:t>
      </w:r>
      <w:r w:rsidR="00302905">
        <w:t>e Philosopher’s Way, pp. 4</w:t>
      </w:r>
      <w:r>
        <w:t>76-500</w:t>
      </w:r>
    </w:p>
    <w:p w14:paraId="75CEEF0A" w14:textId="77777777" w:rsidR="00D45BA1" w:rsidRPr="0028623E" w:rsidRDefault="00D45BA1">
      <w:pPr>
        <w:rPr>
          <w:b/>
          <w:bCs/>
        </w:rPr>
      </w:pPr>
    </w:p>
    <w:p w14:paraId="1EB53D68" w14:textId="539D8FBD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13</w:t>
      </w:r>
      <w:r w:rsidR="00D45BA1" w:rsidRPr="0028623E">
        <w:t xml:space="preserve"> </w:t>
      </w:r>
      <w:r w:rsidR="00601311">
        <w:t>()</w:t>
      </w:r>
      <w:r w:rsidR="000C6280">
        <w:t xml:space="preserve"> </w:t>
      </w:r>
    </w:p>
    <w:p w14:paraId="7FC07EE2" w14:textId="2C626A54" w:rsidR="009A7591" w:rsidRPr="0028623E" w:rsidRDefault="00302905" w:rsidP="009A7591">
      <w:pPr>
        <w:shd w:val="clear" w:color="auto" w:fill="EFEFEF"/>
      </w:pPr>
      <w:r>
        <w:t xml:space="preserve">What </w:t>
      </w:r>
      <w:proofErr w:type="gramStart"/>
      <w:r>
        <w:t>are</w:t>
      </w:r>
      <w:proofErr w:type="gramEnd"/>
      <w:r>
        <w:t xml:space="preserve"> right action? -</w:t>
      </w:r>
      <w:r w:rsidR="00556A9A">
        <w:t xml:space="preserve"> 3</w:t>
      </w:r>
      <w:r w:rsidR="009A7591" w:rsidRPr="0028623E">
        <w:br/>
      </w:r>
      <w:r w:rsidR="009A7591">
        <w:rPr>
          <w:rStyle w:val="Vurgu"/>
        </w:rPr>
        <w:t>Reading</w:t>
      </w:r>
      <w:r w:rsidR="009A7591" w:rsidRPr="0028623E">
        <w:rPr>
          <w:rStyle w:val="Vurgu"/>
        </w:rPr>
        <w:t xml:space="preserve">: </w:t>
      </w:r>
      <w:r w:rsidR="009A7591">
        <w:t>Th</w:t>
      </w:r>
      <w:r w:rsidR="00556A9A">
        <w:t>e Philosopher’s Way, pp. 501</w:t>
      </w:r>
      <w:r>
        <w:t>- 528</w:t>
      </w:r>
    </w:p>
    <w:p w14:paraId="195D280A" w14:textId="77777777" w:rsidR="00D45BA1" w:rsidRPr="0028623E" w:rsidRDefault="00D45BA1">
      <w:pPr>
        <w:rPr>
          <w:b/>
          <w:bCs/>
        </w:rPr>
      </w:pPr>
    </w:p>
    <w:p w14:paraId="25D5D9AE" w14:textId="50329EDC" w:rsidR="00D45BA1" w:rsidRPr="0028623E" w:rsidRDefault="0072340B">
      <w:r w:rsidRPr="0028623E">
        <w:rPr>
          <w:b/>
          <w:bCs/>
        </w:rPr>
        <w:t>Week:</w:t>
      </w:r>
      <w:r w:rsidR="00D45BA1" w:rsidRPr="0028623E">
        <w:rPr>
          <w:b/>
          <w:bCs/>
        </w:rPr>
        <w:t xml:space="preserve"> 14</w:t>
      </w:r>
      <w:r w:rsidR="00D45BA1" w:rsidRPr="0028623E">
        <w:t xml:space="preserve"> </w:t>
      </w:r>
      <w:r w:rsidR="00601311">
        <w:t>()</w:t>
      </w:r>
    </w:p>
    <w:p w14:paraId="493B2ACD" w14:textId="704A579E" w:rsidR="009A7591" w:rsidRDefault="00302905" w:rsidP="009A7591">
      <w:pPr>
        <w:shd w:val="clear" w:color="auto" w:fill="EFEFEF"/>
      </w:pPr>
      <w:r>
        <w:t>What is social justice?</w:t>
      </w:r>
      <w:r w:rsidR="009A7591"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529- 560</w:t>
      </w:r>
    </w:p>
    <w:p w14:paraId="156EC6EC" w14:textId="55D21709" w:rsidR="00601311" w:rsidRDefault="00601311" w:rsidP="009A7591">
      <w:pPr>
        <w:shd w:val="clear" w:color="auto" w:fill="EFEFEF"/>
      </w:pPr>
    </w:p>
    <w:p w14:paraId="33E25581" w14:textId="410548EB" w:rsidR="00601311" w:rsidRPr="0028623E" w:rsidRDefault="00601311" w:rsidP="00601311">
      <w:r w:rsidRPr="0028623E">
        <w:rPr>
          <w:b/>
          <w:bCs/>
        </w:rPr>
        <w:t>Week: 1</w:t>
      </w:r>
      <w:r>
        <w:rPr>
          <w:b/>
          <w:bCs/>
        </w:rPr>
        <w:t>5</w:t>
      </w:r>
      <w:r w:rsidRPr="0028623E">
        <w:t xml:space="preserve"> </w:t>
      </w:r>
      <w:r>
        <w:t>()</w:t>
      </w:r>
    </w:p>
    <w:p w14:paraId="77CAA329" w14:textId="4F5BE171" w:rsidR="00601311" w:rsidRDefault="00302905" w:rsidP="009A7591">
      <w:pPr>
        <w:shd w:val="clear" w:color="auto" w:fill="EFEFEF"/>
      </w:pPr>
      <w:r>
        <w:t>What is social justice?</w:t>
      </w:r>
      <w:r w:rsidRPr="0028623E">
        <w:br/>
      </w:r>
      <w:r>
        <w:rPr>
          <w:rStyle w:val="Vurgu"/>
        </w:rPr>
        <w:t>Reading</w:t>
      </w:r>
      <w:r w:rsidRPr="0028623E">
        <w:rPr>
          <w:rStyle w:val="Vurgu"/>
        </w:rPr>
        <w:t xml:space="preserve">: </w:t>
      </w:r>
      <w:r>
        <w:t>The Philosopher’s Way, pp. 561- 594</w:t>
      </w:r>
    </w:p>
    <w:p w14:paraId="55B6BFE4" w14:textId="77777777" w:rsidR="00302905" w:rsidRPr="0028623E" w:rsidRDefault="00302905" w:rsidP="009A7591">
      <w:pPr>
        <w:shd w:val="clear" w:color="auto" w:fill="EFEFEF"/>
      </w:pPr>
    </w:p>
    <w:p w14:paraId="05A55FC2" w14:textId="283520F5" w:rsidR="00D45BA1" w:rsidRPr="0028623E" w:rsidRDefault="002E36A3">
      <w:r w:rsidRPr="001D6C24">
        <w:rPr>
          <w:b/>
        </w:rPr>
        <w:t>Final Exams Dates</w:t>
      </w:r>
      <w:r>
        <w:t xml:space="preserve">: </w:t>
      </w:r>
    </w:p>
    <w:sectPr w:rsidR="00D45BA1" w:rsidRPr="002862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D767" w14:textId="77777777" w:rsidR="002A302E" w:rsidRDefault="002A302E">
      <w:r>
        <w:separator/>
      </w:r>
    </w:p>
  </w:endnote>
  <w:endnote w:type="continuationSeparator" w:id="0">
    <w:p w14:paraId="085FA417" w14:textId="77777777" w:rsidR="002A302E" w:rsidRDefault="002A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FEF7" w14:textId="735280B9" w:rsidR="00D45BA1" w:rsidRDefault="00B77CFD">
    <w:pPr>
      <w:pStyle w:val="AltBilgi"/>
    </w:pPr>
    <w:r>
      <w:t>Omer Fatih TEKIN</w:t>
    </w:r>
    <w:r w:rsidR="00D45BA1">
      <w:t>, PHIL</w:t>
    </w:r>
    <w:r w:rsidR="00DC5CB4">
      <w:t>OSOPHY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989C" w14:textId="77777777" w:rsidR="002A302E" w:rsidRDefault="002A302E">
      <w:r>
        <w:separator/>
      </w:r>
    </w:p>
  </w:footnote>
  <w:footnote w:type="continuationSeparator" w:id="0">
    <w:p w14:paraId="67161741" w14:textId="77777777" w:rsidR="002A302E" w:rsidRDefault="002A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156DC"/>
    <w:multiLevelType w:val="hybridMultilevel"/>
    <w:tmpl w:val="97E0D494"/>
    <w:lvl w:ilvl="0" w:tplc="7746194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15"/>
    <w:rsid w:val="000003DA"/>
    <w:rsid w:val="00040190"/>
    <w:rsid w:val="00064AD9"/>
    <w:rsid w:val="000C6280"/>
    <w:rsid w:val="000E4E41"/>
    <w:rsid w:val="000F2C95"/>
    <w:rsid w:val="00116712"/>
    <w:rsid w:val="00161CF9"/>
    <w:rsid w:val="001D6C24"/>
    <w:rsid w:val="00242517"/>
    <w:rsid w:val="0026713F"/>
    <w:rsid w:val="0028623E"/>
    <w:rsid w:val="002A302E"/>
    <w:rsid w:val="002E36A3"/>
    <w:rsid w:val="00302905"/>
    <w:rsid w:val="00322573"/>
    <w:rsid w:val="003258FD"/>
    <w:rsid w:val="00386615"/>
    <w:rsid w:val="00405169"/>
    <w:rsid w:val="0048430B"/>
    <w:rsid w:val="00556A9A"/>
    <w:rsid w:val="005576FC"/>
    <w:rsid w:val="00590A14"/>
    <w:rsid w:val="00601311"/>
    <w:rsid w:val="00632D28"/>
    <w:rsid w:val="006A55C8"/>
    <w:rsid w:val="0072340B"/>
    <w:rsid w:val="007C05D3"/>
    <w:rsid w:val="00862275"/>
    <w:rsid w:val="008A6439"/>
    <w:rsid w:val="008A6C57"/>
    <w:rsid w:val="008C6045"/>
    <w:rsid w:val="00916722"/>
    <w:rsid w:val="009201C9"/>
    <w:rsid w:val="00967D67"/>
    <w:rsid w:val="00970FA4"/>
    <w:rsid w:val="00991389"/>
    <w:rsid w:val="009A7591"/>
    <w:rsid w:val="00A04A45"/>
    <w:rsid w:val="00A4375A"/>
    <w:rsid w:val="00AA2550"/>
    <w:rsid w:val="00B77CFD"/>
    <w:rsid w:val="00BF6380"/>
    <w:rsid w:val="00CA101A"/>
    <w:rsid w:val="00CF65EA"/>
    <w:rsid w:val="00D04A87"/>
    <w:rsid w:val="00D45BA1"/>
    <w:rsid w:val="00D7738A"/>
    <w:rsid w:val="00DA7D46"/>
    <w:rsid w:val="00DC5CB4"/>
    <w:rsid w:val="00E51E08"/>
    <w:rsid w:val="00FA5F88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0E02E"/>
  <w15:chartTrackingRefBased/>
  <w15:docId w15:val="{4A3ED2D8-1798-4988-ABFC-0660A64E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3F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Garamond" w:hAnsi="Garamond"/>
      <w:b/>
      <w:bCs/>
      <w:i/>
      <w:iCs/>
      <w:sz w:val="36"/>
    </w:rPr>
  </w:style>
  <w:style w:type="character" w:styleId="Vurgu">
    <w:name w:val="Emphasis"/>
    <w:qFormat/>
    <w:rPr>
      <w:i/>
      <w:iCs/>
    </w:rPr>
  </w:style>
  <w:style w:type="character" w:styleId="Kpr">
    <w:name w:val="Hyperlink"/>
    <w:semiHidden/>
    <w:rPr>
      <w:color w:val="0000FF"/>
      <w:u w:val="single"/>
    </w:rPr>
  </w:style>
  <w:style w:type="paragraph" w:styleId="stBilgi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rPr>
      <w:rFonts w:ascii="Garamond" w:hAnsi="Garamond"/>
      <w:color w:val="000000"/>
      <w:szCs w:val="18"/>
    </w:rPr>
  </w:style>
  <w:style w:type="paragraph" w:styleId="GvdeMetniGirintisi">
    <w:name w:val="Body Text Indent"/>
    <w:basedOn w:val="Normal"/>
    <w:semiHidden/>
    <w:pPr>
      <w:ind w:firstLine="720"/>
    </w:pPr>
    <w:rPr>
      <w:rFonts w:ascii="Garamond" w:hAnsi="Garamond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mer.fatih.tekin@ankarabilim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597</Words>
  <Characters>3167</Characters>
  <Application>Microsoft Office Word</Application>
  <DocSecurity>0</DocSecurity>
  <Lines>158</Lines>
  <Paragraphs>94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Name</vt:lpstr>
      <vt:lpstr>Course Name</vt:lpstr>
    </vt:vector>
  </TitlesOfParts>
  <Company/>
  <LinksUpToDate>false</LinksUpToDate>
  <CharactersWithSpaces>3670</CharactersWithSpaces>
  <SharedDoc>false</SharedDoc>
  <HLinks>
    <vt:vector size="6" baseType="variant"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mailto:hilmi@bilkent.edu.tr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Name</dc:title>
  <dc:subject/>
  <dc:creator>Hilmi</dc:creator>
  <cp:keywords/>
  <cp:lastModifiedBy>OMER FATIH TEKIN</cp:lastModifiedBy>
  <cp:revision>40</cp:revision>
  <dcterms:created xsi:type="dcterms:W3CDTF">2021-09-12T14:49:00Z</dcterms:created>
  <dcterms:modified xsi:type="dcterms:W3CDTF">2024-07-25T09:50:00Z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b0a8a1974f2e92a31957f1cd48831a766a042bb6317ac7a18ebfe1e149d3bbe3</vt:lpwstr>
  </property>
</Properties>
</file>