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8967" w14:textId="77777777" w:rsidR="00F66633" w:rsidRPr="00B7395F" w:rsidRDefault="00F66633" w:rsidP="00B739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95F">
        <w:rPr>
          <w:rFonts w:ascii="Times New Roman" w:hAnsi="Times New Roman" w:cs="Times New Roman"/>
          <w:b/>
          <w:bCs/>
          <w:sz w:val="24"/>
          <w:szCs w:val="24"/>
        </w:rPr>
        <w:t>TURNITIN İNTİHAL TESPİT PROGRAMI HAKKINDA</w:t>
      </w:r>
    </w:p>
    <w:p w14:paraId="76C05A9D" w14:textId="18639D9C" w:rsidR="0014279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 xml:space="preserve">1. 20.04.2016 tarihli Yükseköğretim Kurulu Lisansüstü Eğitim ve Öğretim Yönetmeliğinin 9 (2) ve </w:t>
      </w:r>
      <w:r w:rsidR="005D2B69" w:rsidRPr="00B7395F">
        <w:rPr>
          <w:rFonts w:ascii="Times New Roman" w:hAnsi="Times New Roman" w:cs="Times New Roman"/>
          <w:sz w:val="24"/>
          <w:szCs w:val="24"/>
        </w:rPr>
        <w:t xml:space="preserve">Ankara Bilim Üniversitesi Lisansüstü Eğitim Yönetmeliği 32(2)’ye göre </w:t>
      </w:r>
      <w:r w:rsidRPr="00B7395F">
        <w:rPr>
          <w:rFonts w:ascii="Times New Roman" w:hAnsi="Times New Roman" w:cs="Times New Roman"/>
          <w:sz w:val="24"/>
          <w:szCs w:val="24"/>
        </w:rPr>
        <w:t>Lisansüstü tezlerin benzerlik kontrolleri için intihal yazılım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 xml:space="preserve">programları kullanılması gerekmektedir. Bu amaçla kullanılacak olan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İntihal Tespit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Programı üniversitemiz kullanıcılarının erişimine açılmıştır.</w:t>
      </w:r>
    </w:p>
    <w:p w14:paraId="191A6302" w14:textId="5400000E" w:rsidR="00F6663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İntihal Tespit Programı yardımıyla tezlerdeki benzerlik ön kontrollerinin danışmanlar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 xml:space="preserve">tarafından yapılabilmesi için danışmanların kullanıcı adı ve şifrelerini Ankara Bilim Üniversitesi Kütüphane biriminden almaları gerekmektedir. Danışmanlar; Bölüm, Unvan, Ad,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ve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ankarabilim</w:t>
      </w:r>
      <w:r w:rsidRPr="00B7395F">
        <w:rPr>
          <w:rFonts w:ascii="Times New Roman" w:hAnsi="Times New Roman" w:cs="Times New Roman"/>
          <w:sz w:val="24"/>
          <w:szCs w:val="24"/>
        </w:rPr>
        <w:t>.edu.tr uzantılı mail adres</w:t>
      </w:r>
      <w:r w:rsidR="00142793" w:rsidRPr="00B7395F">
        <w:rPr>
          <w:rFonts w:ascii="Times New Roman" w:hAnsi="Times New Roman" w:cs="Times New Roman"/>
          <w:sz w:val="24"/>
          <w:szCs w:val="24"/>
        </w:rPr>
        <w:t>i</w:t>
      </w:r>
      <w:r w:rsidRPr="00B7395F">
        <w:rPr>
          <w:rFonts w:ascii="Times New Roman" w:hAnsi="Times New Roman" w:cs="Times New Roman"/>
          <w:sz w:val="24"/>
          <w:szCs w:val="24"/>
        </w:rPr>
        <w:t xml:space="preserve"> bilgilerini </w:t>
      </w:r>
      <w:r w:rsidR="00142793" w:rsidRPr="00B7395F">
        <w:rPr>
          <w:rFonts w:ascii="Times New Roman" w:hAnsi="Times New Roman" w:cs="Times New Roman"/>
          <w:sz w:val="24"/>
          <w:szCs w:val="24"/>
        </w:rPr>
        <w:t>lisansustu@ankarabilim.edu.tr</w:t>
      </w:r>
      <w:r w:rsidRPr="00B7395F">
        <w:rPr>
          <w:rFonts w:ascii="Times New Roman" w:hAnsi="Times New Roman" w:cs="Times New Roman"/>
          <w:sz w:val="24"/>
          <w:szCs w:val="24"/>
        </w:rPr>
        <w:t xml:space="preserve"> adresine gönderdikleri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takdirde kullanıcı ad ve şifreleri e-posta adreslerine gönderilecektir. Kullanıcı adı ve şifreler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kesinlikle ikinci şahıslarla paylaşılmayacaktır ve bu program sadece lisansüstü tezlerin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kontrolüne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yönelik kullanılacaktır.</w:t>
      </w:r>
    </w:p>
    <w:p w14:paraId="246B6948" w14:textId="613CE79E" w:rsidR="00F6663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>3. Sisteme tez yüklenirken isteğe bağlı ayarlarda ''Ödevleri Şuraya Gönder'' bölümünde kesinlikle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 xml:space="preserve">''Depo Yok'' seçilmelidir. Aksi takdirde tezler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Turnitin’in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veri deposunda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saklanacaktır ve bir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sonraki düzeltmelerde benzerlik oranı daha yüksek çıkacaktır.</w:t>
      </w:r>
    </w:p>
    <w:p w14:paraId="71D9C77F" w14:textId="71CEA5FD" w:rsidR="00F6663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 xml:space="preserve">4. Sisteme tez yüklenirken İsteğe Bağlı Ayarlarda ''Bibliyografik Materyaller ve Alıntılar'' </w:t>
      </w:r>
      <w:proofErr w:type="gramStart"/>
      <w:r w:rsidRPr="00B7395F">
        <w:rPr>
          <w:rFonts w:ascii="Times New Roman" w:hAnsi="Times New Roman" w:cs="Times New Roman"/>
          <w:sz w:val="24"/>
          <w:szCs w:val="24"/>
        </w:rPr>
        <w:t>benzerlik</w:t>
      </w:r>
      <w:proofErr w:type="gramEnd"/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endeksinden çıkarılacaktır. ''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>'' bölümünden ''Evet'' seçilecek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ve “Yüzdelik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 xml:space="preserve">değer: </w:t>
      </w:r>
      <w:proofErr w:type="gramStart"/>
      <w:r w:rsidRPr="00B7395F">
        <w:rPr>
          <w:rFonts w:ascii="Times New Roman" w:hAnsi="Times New Roman" w:cs="Times New Roman"/>
          <w:sz w:val="24"/>
          <w:szCs w:val="24"/>
        </w:rPr>
        <w:t>% 1</w:t>
      </w:r>
      <w:proofErr w:type="gramEnd"/>
      <w:r w:rsidRPr="00B7395F">
        <w:rPr>
          <w:rFonts w:ascii="Times New Roman" w:hAnsi="Times New Roman" w:cs="Times New Roman"/>
          <w:sz w:val="24"/>
          <w:szCs w:val="24"/>
        </w:rPr>
        <w:t>” olarak ayarlanacaktır. Diğer ayarlarda herhangi bir değişiklik yapılmayacaktır. Bu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ayarlar benzerlik raporu oluştuktan sonra da ekranın sağ tarafında “Filtreler ve Ayarlar”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bölümünden ''Alıntıları Çıkar'', ''Bibliyografyayı Çıkar'' ''Şundan daha az olan kaynakları çıkarın: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95F">
        <w:rPr>
          <w:rFonts w:ascii="Times New Roman" w:hAnsi="Times New Roman" w:cs="Times New Roman"/>
          <w:sz w:val="24"/>
          <w:szCs w:val="24"/>
        </w:rPr>
        <w:t>% 1</w:t>
      </w:r>
      <w:proofErr w:type="gramEnd"/>
      <w:r w:rsidRPr="00B7395F">
        <w:rPr>
          <w:rFonts w:ascii="Times New Roman" w:hAnsi="Times New Roman" w:cs="Times New Roman"/>
          <w:sz w:val="24"/>
          <w:szCs w:val="24"/>
        </w:rPr>
        <w:t>'' şeklinde de yapılabilmektedir.</w:t>
      </w:r>
    </w:p>
    <w:p w14:paraId="5568CE13" w14:textId="6A331C15" w:rsidR="00F6663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 xml:space="preserve">5. Benzerlik rapor sonucu,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İntihal Tespit Programındaki veri tabanlarına bağlı olarak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oluşmaktadır. Raporun oluşma zamanı tezin hacmine ve internet hızına bağlı olarak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değişmektedir. F5 tuşuna basarak sayfayı zaman zaman yenilemeniz önerilmektedir.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Yüklenecek tez maksimum 40 MB boyutunda ve 400 sayfa uzunlukta olmalıdır (Not: 100 sayfalık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tezin benzerlik raporunun oluşması ortalama 25-30 dakika sürmektedir.).</w:t>
      </w:r>
    </w:p>
    <w:p w14:paraId="035A4E56" w14:textId="534778BD" w:rsidR="00F66633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7395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7395F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B7395F">
        <w:rPr>
          <w:rFonts w:ascii="Times New Roman" w:hAnsi="Times New Roman" w:cs="Times New Roman"/>
          <w:sz w:val="24"/>
          <w:szCs w:val="24"/>
        </w:rPr>
        <w:t xml:space="preserve"> İntihal Tespit Programıyla alınan birinci ve son sayfaları danışman tarafından imzalanmış</w:t>
      </w:r>
      <w:r w:rsidR="00142793" w:rsidRPr="00B7395F">
        <w:rPr>
          <w:rFonts w:ascii="Times New Roman" w:hAnsi="Times New Roman" w:cs="Times New Roman"/>
          <w:sz w:val="24"/>
          <w:szCs w:val="24"/>
        </w:rPr>
        <w:t xml:space="preserve"> </w:t>
      </w:r>
      <w:r w:rsidRPr="00B7395F">
        <w:rPr>
          <w:rFonts w:ascii="Times New Roman" w:hAnsi="Times New Roman" w:cs="Times New Roman"/>
          <w:sz w:val="24"/>
          <w:szCs w:val="24"/>
        </w:rPr>
        <w:t>“Benzerlik Raporu” veya “Orijinallik Raporu tez teslim belgelerine eklenerek Enstitüye teslim edilecektir. Sürecin hızlı çalışması için tezin Enstitüye tesliminden önce danışman tarafından ön kontrolünün yapılması önerilir.</w:t>
      </w:r>
    </w:p>
    <w:p w14:paraId="10623909" w14:textId="045D0082" w:rsidR="00916806" w:rsidRPr="00B7395F" w:rsidRDefault="00F66633" w:rsidP="00B7395F">
      <w:pPr>
        <w:jc w:val="both"/>
        <w:rPr>
          <w:rFonts w:ascii="Times New Roman" w:hAnsi="Times New Roman" w:cs="Times New Roman"/>
          <w:sz w:val="24"/>
          <w:szCs w:val="24"/>
        </w:rPr>
      </w:pPr>
      <w:r w:rsidRPr="00B2775E">
        <w:rPr>
          <w:rFonts w:ascii="Times New Roman" w:hAnsi="Times New Roman" w:cs="Times New Roman"/>
          <w:sz w:val="24"/>
          <w:szCs w:val="24"/>
        </w:rPr>
        <w:t xml:space="preserve">7. </w:t>
      </w:r>
      <w:r w:rsidR="000C78B1" w:rsidRPr="00B2775E">
        <w:rPr>
          <w:rFonts w:ascii="Times New Roman" w:hAnsi="Times New Roman" w:cs="Times New Roman"/>
          <w:sz w:val="24"/>
          <w:szCs w:val="24"/>
        </w:rPr>
        <w:t xml:space="preserve">4 Nisan 2021 tarihli 31444 sayılı </w:t>
      </w:r>
      <w:proofErr w:type="gramStart"/>
      <w:r w:rsidR="000C78B1" w:rsidRPr="00B2775E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0C78B1" w:rsidRPr="00B2775E">
        <w:rPr>
          <w:rFonts w:ascii="Times New Roman" w:hAnsi="Times New Roman" w:cs="Times New Roman"/>
          <w:sz w:val="24"/>
          <w:szCs w:val="24"/>
        </w:rPr>
        <w:t xml:space="preserve"> </w:t>
      </w:r>
      <w:r w:rsidR="000C78B1" w:rsidRPr="00B2775E">
        <w:rPr>
          <w:rFonts w:ascii="Times New Roman" w:hAnsi="Times New Roman" w:cs="Times New Roman"/>
          <w:sz w:val="24"/>
          <w:szCs w:val="24"/>
        </w:rPr>
        <w:t>Gazete ’de yayınlanan</w:t>
      </w:r>
      <w:r w:rsidR="000C78B1" w:rsidRPr="00B2775E">
        <w:rPr>
          <w:rFonts w:ascii="Times New Roman" w:hAnsi="Times New Roman" w:cs="Times New Roman"/>
          <w:sz w:val="24"/>
          <w:szCs w:val="24"/>
        </w:rPr>
        <w:t xml:space="preserve"> </w:t>
      </w:r>
      <w:r w:rsidR="00DA7D50" w:rsidRPr="00B2775E">
        <w:rPr>
          <w:rFonts w:ascii="Times New Roman" w:hAnsi="Times New Roman" w:cs="Times New Roman"/>
          <w:sz w:val="24"/>
          <w:szCs w:val="24"/>
        </w:rPr>
        <w:t>Ankara Bilim Üniversitesi Lisansüstü Eğitim ve Öğretim Yönetmeliğ</w:t>
      </w:r>
      <w:r w:rsidR="000C78B1" w:rsidRPr="00B2775E">
        <w:rPr>
          <w:rFonts w:ascii="Times New Roman" w:hAnsi="Times New Roman" w:cs="Times New Roman"/>
          <w:sz w:val="24"/>
          <w:szCs w:val="24"/>
        </w:rPr>
        <w:t>i 32</w:t>
      </w:r>
      <w:r w:rsidR="00C040CF" w:rsidRPr="00B2775E">
        <w:rPr>
          <w:rFonts w:ascii="Times New Roman" w:hAnsi="Times New Roman" w:cs="Times New Roman"/>
          <w:sz w:val="24"/>
          <w:szCs w:val="24"/>
        </w:rPr>
        <w:t>(</w:t>
      </w:r>
      <w:r w:rsidR="000C78B1" w:rsidRPr="00B2775E">
        <w:rPr>
          <w:rFonts w:ascii="Times New Roman" w:hAnsi="Times New Roman" w:cs="Times New Roman"/>
          <w:sz w:val="24"/>
          <w:szCs w:val="24"/>
        </w:rPr>
        <w:t>2</w:t>
      </w:r>
      <w:r w:rsidR="00C040CF" w:rsidRPr="00B2775E">
        <w:rPr>
          <w:rFonts w:ascii="Times New Roman" w:hAnsi="Times New Roman" w:cs="Times New Roman"/>
          <w:sz w:val="24"/>
          <w:szCs w:val="24"/>
        </w:rPr>
        <w:t>)</w:t>
      </w:r>
      <w:r w:rsidR="000C78B1" w:rsidRPr="00B2775E">
        <w:rPr>
          <w:rFonts w:ascii="Times New Roman" w:hAnsi="Times New Roman" w:cs="Times New Roman"/>
          <w:sz w:val="24"/>
          <w:szCs w:val="24"/>
        </w:rPr>
        <w:t>’ye göre</w:t>
      </w:r>
      <w:r w:rsidRPr="00B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75E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B2775E">
        <w:rPr>
          <w:rFonts w:ascii="Times New Roman" w:hAnsi="Times New Roman" w:cs="Times New Roman"/>
          <w:sz w:val="24"/>
          <w:szCs w:val="24"/>
        </w:rPr>
        <w:t xml:space="preserve"> Benzerlik</w:t>
      </w:r>
      <w:r w:rsidR="00142793" w:rsidRPr="00B2775E">
        <w:rPr>
          <w:rFonts w:ascii="Times New Roman" w:hAnsi="Times New Roman" w:cs="Times New Roman"/>
          <w:sz w:val="24"/>
          <w:szCs w:val="24"/>
        </w:rPr>
        <w:t xml:space="preserve"> </w:t>
      </w:r>
      <w:r w:rsidRPr="00B2775E">
        <w:rPr>
          <w:rFonts w:ascii="Times New Roman" w:hAnsi="Times New Roman" w:cs="Times New Roman"/>
          <w:sz w:val="24"/>
          <w:szCs w:val="24"/>
        </w:rPr>
        <w:t>Oranı ölçütü %</w:t>
      </w:r>
      <w:r w:rsidR="00F17F23" w:rsidRPr="00B2775E">
        <w:rPr>
          <w:rFonts w:ascii="Times New Roman" w:hAnsi="Times New Roman" w:cs="Times New Roman"/>
          <w:sz w:val="24"/>
          <w:szCs w:val="24"/>
        </w:rPr>
        <w:t>20</w:t>
      </w:r>
      <w:r w:rsidRPr="00B2775E">
        <w:rPr>
          <w:rFonts w:ascii="Times New Roman" w:hAnsi="Times New Roman" w:cs="Times New Roman"/>
          <w:sz w:val="24"/>
          <w:szCs w:val="24"/>
        </w:rPr>
        <w:t xml:space="preserve"> olarak belirlenmiştir. Benzerlik oranı </w:t>
      </w:r>
      <w:proofErr w:type="gramStart"/>
      <w:r w:rsidRPr="00B2775E">
        <w:rPr>
          <w:rFonts w:ascii="Times New Roman" w:hAnsi="Times New Roman" w:cs="Times New Roman"/>
          <w:sz w:val="24"/>
          <w:szCs w:val="24"/>
        </w:rPr>
        <w:t>%</w:t>
      </w:r>
      <w:r w:rsidR="00316199" w:rsidRPr="00B2775E">
        <w:rPr>
          <w:rFonts w:ascii="Times New Roman" w:hAnsi="Times New Roman" w:cs="Times New Roman"/>
          <w:sz w:val="24"/>
          <w:szCs w:val="24"/>
        </w:rPr>
        <w:t>2</w:t>
      </w:r>
      <w:r w:rsidRPr="00B2775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2775E">
        <w:rPr>
          <w:rFonts w:ascii="Times New Roman" w:hAnsi="Times New Roman" w:cs="Times New Roman"/>
          <w:sz w:val="24"/>
          <w:szCs w:val="24"/>
        </w:rPr>
        <w:t>'</w:t>
      </w:r>
      <w:r w:rsidR="00316199" w:rsidRPr="00B2775E">
        <w:rPr>
          <w:rFonts w:ascii="Times New Roman" w:hAnsi="Times New Roman" w:cs="Times New Roman"/>
          <w:sz w:val="24"/>
          <w:szCs w:val="24"/>
        </w:rPr>
        <w:t>ni</w:t>
      </w:r>
      <w:r w:rsidRPr="00B2775E">
        <w:rPr>
          <w:rFonts w:ascii="Times New Roman" w:hAnsi="Times New Roman" w:cs="Times New Roman"/>
          <w:sz w:val="24"/>
          <w:szCs w:val="24"/>
        </w:rPr>
        <w:t>n üzerinde olan tezler için sınav jürileri oluşturulmayacaktır.</w:t>
      </w:r>
    </w:p>
    <w:sectPr w:rsidR="00916806" w:rsidRPr="00B7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7GwMDEzMTS1MDNR0lEKTi0uzszPAykwrAUA/og+pCwAAAA="/>
  </w:docVars>
  <w:rsids>
    <w:rsidRoot w:val="00326FED"/>
    <w:rsid w:val="000C78B1"/>
    <w:rsid w:val="00142793"/>
    <w:rsid w:val="001D1DFF"/>
    <w:rsid w:val="002D541C"/>
    <w:rsid w:val="002F7B81"/>
    <w:rsid w:val="00316199"/>
    <w:rsid w:val="00326FED"/>
    <w:rsid w:val="005D2B69"/>
    <w:rsid w:val="009120E3"/>
    <w:rsid w:val="00916806"/>
    <w:rsid w:val="00A56565"/>
    <w:rsid w:val="00B2775E"/>
    <w:rsid w:val="00B64630"/>
    <w:rsid w:val="00B7395F"/>
    <w:rsid w:val="00C040CF"/>
    <w:rsid w:val="00D477A7"/>
    <w:rsid w:val="00DA7D50"/>
    <w:rsid w:val="00E035DF"/>
    <w:rsid w:val="00E17964"/>
    <w:rsid w:val="00F17F23"/>
    <w:rsid w:val="00F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CBB"/>
  <w15:chartTrackingRefBased/>
  <w15:docId w15:val="{FF652E30-6A14-4FEF-A878-B7FEF5C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AKKAŞ</dc:creator>
  <cp:keywords/>
  <dc:description/>
  <cp:lastModifiedBy>Handan AKKAŞ</cp:lastModifiedBy>
  <cp:revision>18</cp:revision>
  <dcterms:created xsi:type="dcterms:W3CDTF">2023-01-31T08:29:00Z</dcterms:created>
  <dcterms:modified xsi:type="dcterms:W3CDTF">2023-02-06T13:11:00Z</dcterms:modified>
</cp:coreProperties>
</file>